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D6" w:rsidRPr="004460C0" w:rsidRDefault="00FD4370" w:rsidP="002D5D53">
      <w:pPr>
        <w:spacing w:after="0"/>
        <w:rPr>
          <w:rFonts w:ascii="Times New Roman" w:eastAsia="Times New Roman" w:hAnsi="Times New Roman"/>
          <w:vanish/>
          <w:sz w:val="24"/>
          <w:szCs w:val="24"/>
          <w:highlight w:val="yellow"/>
          <w:lang w:val="sq-AL"/>
          <w:specVanish/>
        </w:rPr>
      </w:pPr>
      <w:r>
        <w:rPr>
          <w:rFonts w:ascii="Times New Roman" w:eastAsia="MS Mincho" w:hAnsi="Times New Roman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257175</wp:posOffset>
            </wp:positionV>
            <wp:extent cx="666750" cy="76200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MS Mincho" w:hAnsi="Times New Roman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95250</wp:posOffset>
            </wp:positionV>
            <wp:extent cx="1006475" cy="1019175"/>
            <wp:effectExtent l="19050" t="0" r="3175" b="0"/>
            <wp:wrapSquare wrapText="bothSides"/>
            <wp:docPr id="7" name="Picture 1" descr="flamuri_stem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muri_stema_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CD2" w:rsidRPr="004460C0" w:rsidRDefault="00BF6CD2" w:rsidP="002D5D53">
      <w:pPr>
        <w:spacing w:after="0"/>
        <w:rPr>
          <w:rFonts w:ascii="Times New Roman" w:eastAsia="Times New Roman" w:hAnsi="Times New Roman"/>
          <w:sz w:val="24"/>
          <w:szCs w:val="24"/>
          <w:highlight w:val="lightGray"/>
          <w:lang w:val="sq-AL"/>
        </w:rPr>
      </w:pPr>
    </w:p>
    <w:tbl>
      <w:tblPr>
        <w:tblW w:w="9648" w:type="dxa"/>
        <w:tblInd w:w="-106" w:type="dxa"/>
        <w:tblLook w:val="01E0"/>
      </w:tblPr>
      <w:tblGrid>
        <w:gridCol w:w="9648"/>
      </w:tblGrid>
      <w:tr w:rsidR="00BF6CD2" w:rsidRPr="004460C0" w:rsidTr="00362E1F">
        <w:trPr>
          <w:trHeight w:val="993"/>
        </w:trPr>
        <w:tc>
          <w:tcPr>
            <w:tcW w:w="9648" w:type="dxa"/>
            <w:vAlign w:val="center"/>
          </w:tcPr>
          <w:p w:rsidR="00BC200B" w:rsidRPr="00FD4370" w:rsidRDefault="00BC200B" w:rsidP="00FD4370">
            <w:pPr>
              <w:spacing w:after="0"/>
              <w:rPr>
                <w:rFonts w:ascii="Times New Roman" w:eastAsia="MS Mincho" w:hAnsi="Times New Roman"/>
                <w:b/>
                <w:bCs/>
                <w:spacing w:val="4"/>
                <w:sz w:val="24"/>
                <w:szCs w:val="24"/>
                <w:lang w:val="sq-AL"/>
              </w:rPr>
            </w:pPr>
            <w:r w:rsidRPr="004460C0">
              <w:rPr>
                <w:rFonts w:ascii="Times New Roman" w:eastAsia="MS Mincho" w:hAnsi="Times New Roman"/>
                <w:noProof/>
                <w:sz w:val="18"/>
                <w:szCs w:val="18"/>
                <w:lang w:val="sq-AL"/>
              </w:rPr>
              <w:t xml:space="preserve">                                                                                                                                        </w:t>
            </w:r>
          </w:p>
          <w:p w:rsidR="00BC200B" w:rsidRPr="004460C0" w:rsidRDefault="00BC200B" w:rsidP="00BC200B">
            <w:pPr>
              <w:spacing w:after="0" w:line="240" w:lineRule="auto"/>
              <w:rPr>
                <w:rFonts w:ascii="Times New Roman" w:eastAsia="MS Mincho" w:hAnsi="Times New Roman"/>
                <w:noProof/>
                <w:sz w:val="18"/>
                <w:szCs w:val="18"/>
                <w:lang w:val="sq-AL"/>
              </w:rPr>
            </w:pPr>
            <w:r w:rsidRPr="004460C0">
              <w:rPr>
                <w:rFonts w:ascii="Times New Roman" w:eastAsia="MS Mincho" w:hAnsi="Times New Roman"/>
                <w:b/>
                <w:noProof/>
                <w:sz w:val="18"/>
                <w:szCs w:val="18"/>
                <w:lang w:val="sq-AL"/>
              </w:rPr>
              <w:t xml:space="preserve"> REPUBLIKA E KOSOVËS                                                                                                   KOMUNA E </w:t>
            </w:r>
            <w:r w:rsidR="00FD4370">
              <w:rPr>
                <w:rFonts w:ascii="Times New Roman" w:eastAsia="MS Mincho" w:hAnsi="Times New Roman"/>
                <w:b/>
                <w:noProof/>
                <w:sz w:val="18"/>
                <w:szCs w:val="18"/>
                <w:lang w:val="sq-AL"/>
              </w:rPr>
              <w:t>VITISË</w:t>
            </w:r>
          </w:p>
          <w:p w:rsidR="00BC200B" w:rsidRPr="004460C0" w:rsidRDefault="00BC200B" w:rsidP="00BC200B">
            <w:pPr>
              <w:spacing w:after="0" w:line="240" w:lineRule="auto"/>
              <w:rPr>
                <w:rFonts w:ascii="Times New Roman" w:eastAsia="MS Mincho" w:hAnsi="Times New Roman"/>
                <w:b/>
                <w:noProof/>
                <w:sz w:val="18"/>
                <w:szCs w:val="18"/>
                <w:lang w:val="sq-AL"/>
              </w:rPr>
            </w:pPr>
            <w:r w:rsidRPr="004460C0">
              <w:rPr>
                <w:rFonts w:ascii="Times New Roman" w:eastAsia="MS Mincho" w:hAnsi="Times New Roman"/>
                <w:b/>
                <w:noProof/>
                <w:sz w:val="18"/>
                <w:szCs w:val="18"/>
                <w:lang w:val="sq-AL"/>
              </w:rPr>
              <w:t xml:space="preserve"> REPUBLIKA KOSOVA                                                                                                           OPŠTINA </w:t>
            </w:r>
            <w:r w:rsidR="00FD4370">
              <w:rPr>
                <w:rFonts w:ascii="Times New Roman" w:eastAsia="MS Mincho" w:hAnsi="Times New Roman"/>
                <w:b/>
                <w:noProof/>
                <w:sz w:val="18"/>
                <w:szCs w:val="18"/>
                <w:lang w:val="sq-AL"/>
              </w:rPr>
              <w:t>VITINA</w:t>
            </w:r>
          </w:p>
          <w:p w:rsidR="00BC200B" w:rsidRPr="004460C0" w:rsidRDefault="00BC200B" w:rsidP="00BC200B">
            <w:pPr>
              <w:spacing w:after="0" w:line="240" w:lineRule="auto"/>
              <w:rPr>
                <w:rFonts w:ascii="Times New Roman" w:eastAsia="MS Mincho" w:hAnsi="Times New Roman"/>
                <w:b/>
                <w:noProof/>
                <w:sz w:val="18"/>
                <w:szCs w:val="18"/>
                <w:lang w:val="sq-AL"/>
              </w:rPr>
            </w:pPr>
            <w:r w:rsidRPr="004460C0">
              <w:rPr>
                <w:rFonts w:ascii="Times New Roman" w:eastAsia="MS Mincho" w:hAnsi="Times New Roman"/>
                <w:b/>
                <w:noProof/>
                <w:sz w:val="18"/>
                <w:szCs w:val="18"/>
                <w:lang w:val="sq-AL"/>
              </w:rPr>
              <w:t xml:space="preserve"> REPUBLIC OF KOSOVO                                                                                                 MUNICIPALITY OF </w:t>
            </w:r>
            <w:r w:rsidR="00FD4370">
              <w:rPr>
                <w:rFonts w:ascii="Times New Roman" w:eastAsia="MS Mincho" w:hAnsi="Times New Roman"/>
                <w:b/>
                <w:noProof/>
                <w:sz w:val="18"/>
                <w:szCs w:val="18"/>
                <w:lang w:val="sq-AL"/>
              </w:rPr>
              <w:t>VITI</w:t>
            </w:r>
          </w:p>
          <w:p w:rsidR="00BF6CD2" w:rsidRPr="004460C0" w:rsidRDefault="00BF6CD2" w:rsidP="00BC200B">
            <w:pPr>
              <w:spacing w:after="0"/>
              <w:ind w:left="-90"/>
              <w:jc w:val="center"/>
              <w:rPr>
                <w:rFonts w:ascii="Times New Roman" w:hAnsi="Times New Roman"/>
              </w:rPr>
            </w:pPr>
          </w:p>
        </w:tc>
      </w:tr>
      <w:tr w:rsidR="00BF6CD2" w:rsidRPr="004460C0" w:rsidTr="00362E1F">
        <w:tc>
          <w:tcPr>
            <w:tcW w:w="9648" w:type="dxa"/>
            <w:vAlign w:val="center"/>
          </w:tcPr>
          <w:p w:rsidR="00BF6CD2" w:rsidRPr="004460C0" w:rsidRDefault="004460C0" w:rsidP="002D5D53">
            <w:pPr>
              <w:spacing w:after="0"/>
              <w:ind w:left="-90"/>
              <w:rPr>
                <w:rFonts w:ascii="Times New Roman" w:eastAsia="MS Mincho" w:hAnsi="Times New Roman"/>
                <w:b/>
                <w:bCs/>
                <w:sz w:val="24"/>
                <w:szCs w:val="24"/>
                <w:lang w:val="sq-AL"/>
              </w:rPr>
            </w:pPr>
            <w:r w:rsidRPr="004460C0">
              <w:rPr>
                <w:rFonts w:ascii="Times New Roman" w:eastAsia="MS Mincho" w:hAnsi="Times New Roman"/>
                <w:b/>
                <w:bCs/>
                <w:sz w:val="24"/>
                <w:szCs w:val="24"/>
                <w:lang w:val="sq-AL"/>
              </w:rPr>
              <w:t>_______________________________________________________________________________</w:t>
            </w:r>
          </w:p>
        </w:tc>
      </w:tr>
    </w:tbl>
    <w:p w:rsidR="004137D6" w:rsidRPr="004460C0" w:rsidRDefault="004137D6" w:rsidP="002D5D53">
      <w:pPr>
        <w:spacing w:after="0"/>
        <w:jc w:val="center"/>
        <w:rPr>
          <w:rFonts w:ascii="Times New Roman" w:eastAsia="Times New Roman" w:hAnsi="Times New Roman"/>
          <w:sz w:val="24"/>
          <w:szCs w:val="24"/>
          <w:highlight w:val="lightGray"/>
          <w:lang w:val="sq-AL"/>
        </w:rPr>
      </w:pPr>
    </w:p>
    <w:p w:rsidR="00BF6CD2" w:rsidRPr="004460C0" w:rsidRDefault="00BF6CD2" w:rsidP="002D5D53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sq-AL"/>
        </w:rPr>
      </w:pPr>
    </w:p>
    <w:p w:rsidR="00BF6CD2" w:rsidRPr="004460C0" w:rsidRDefault="00BF6CD2" w:rsidP="002D5D53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sq-AL"/>
        </w:rPr>
      </w:pPr>
    </w:p>
    <w:p w:rsidR="00134D7A" w:rsidRPr="00CA4DB4" w:rsidRDefault="00BC200B" w:rsidP="002D5D5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  <w:r w:rsidRPr="00CA4DB4">
        <w:rPr>
          <w:rFonts w:ascii="Times New Roman" w:hAnsi="Times New Roman"/>
          <w:b/>
          <w:sz w:val="28"/>
          <w:szCs w:val="24"/>
          <w:lang w:val="sq-AL"/>
        </w:rPr>
        <w:t xml:space="preserve">Komuna e </w:t>
      </w:r>
      <w:r w:rsidR="00FD4370" w:rsidRPr="00CA4DB4">
        <w:rPr>
          <w:rFonts w:ascii="Times New Roman" w:hAnsi="Times New Roman"/>
          <w:b/>
          <w:sz w:val="28"/>
          <w:szCs w:val="24"/>
          <w:lang w:val="sq-AL"/>
        </w:rPr>
        <w:t>Vitisë</w:t>
      </w:r>
      <w:r w:rsidR="00134D7A" w:rsidRPr="00CA4DB4">
        <w:rPr>
          <w:rFonts w:ascii="Times New Roman" w:eastAsia="Times New Roman" w:hAnsi="Times New Roman"/>
          <w:sz w:val="24"/>
          <w:szCs w:val="24"/>
          <w:lang w:val="sq-AL"/>
        </w:rPr>
        <w:br/>
      </w:r>
      <w:r w:rsidR="00134D7A" w:rsidRPr="00CA4DB4">
        <w:rPr>
          <w:rFonts w:ascii="Times New Roman" w:eastAsia="Times New Roman" w:hAnsi="Times New Roman"/>
          <w:sz w:val="24"/>
          <w:szCs w:val="24"/>
          <w:lang w:val="sq-AL"/>
        </w:rPr>
        <w:br/>
      </w:r>
    </w:p>
    <w:p w:rsidR="00134D7A" w:rsidRPr="00CA4DB4" w:rsidRDefault="00134D7A" w:rsidP="002D5D53">
      <w:pPr>
        <w:spacing w:after="0"/>
        <w:jc w:val="center"/>
        <w:rPr>
          <w:rFonts w:ascii="Times New Roman" w:eastAsia="Times New Roman" w:hAnsi="Times New Roman"/>
          <w:sz w:val="28"/>
          <w:szCs w:val="24"/>
          <w:lang w:val="sq-AL"/>
        </w:rPr>
      </w:pPr>
      <w:r w:rsidRPr="004460C0">
        <w:rPr>
          <w:rFonts w:ascii="Times New Roman" w:eastAsia="Times New Roman" w:hAnsi="Times New Roman"/>
          <w:sz w:val="24"/>
          <w:szCs w:val="24"/>
          <w:lang w:val="sq-AL"/>
        </w:rPr>
        <w:br/>
      </w:r>
      <w:r w:rsidR="00D914AD" w:rsidRPr="00CA4DB4">
        <w:rPr>
          <w:rFonts w:ascii="Times New Roman" w:eastAsia="Times New Roman" w:hAnsi="Times New Roman"/>
          <w:sz w:val="28"/>
          <w:szCs w:val="24"/>
          <w:lang w:val="sq-AL"/>
        </w:rPr>
        <w:t xml:space="preserve">Thirrja </w:t>
      </w:r>
      <w:r w:rsidR="00D34112" w:rsidRPr="00CA4DB4">
        <w:rPr>
          <w:rFonts w:ascii="Times New Roman" w:eastAsia="Times New Roman" w:hAnsi="Times New Roman"/>
          <w:sz w:val="28"/>
          <w:szCs w:val="24"/>
          <w:lang w:val="sq-AL"/>
        </w:rPr>
        <w:t>për</w:t>
      </w:r>
      <w:r w:rsidR="00D914AD" w:rsidRPr="00CA4DB4">
        <w:rPr>
          <w:rFonts w:ascii="Times New Roman" w:eastAsia="Times New Roman" w:hAnsi="Times New Roman"/>
          <w:sz w:val="28"/>
          <w:szCs w:val="24"/>
          <w:lang w:val="sq-AL"/>
        </w:rPr>
        <w:t xml:space="preserve"> aplikim-</w:t>
      </w:r>
      <w:r w:rsidR="002E5C1D" w:rsidRPr="00CA4DB4">
        <w:rPr>
          <w:rFonts w:ascii="Times New Roman" w:eastAsia="Times New Roman" w:hAnsi="Times New Roman"/>
          <w:sz w:val="28"/>
          <w:szCs w:val="24"/>
          <w:lang w:val="sq-AL"/>
        </w:rPr>
        <w:t xml:space="preserve"> Objektivi Strategjik i</w:t>
      </w:r>
      <w:r w:rsidR="000A2742" w:rsidRPr="00CA4DB4">
        <w:rPr>
          <w:rFonts w:ascii="Times New Roman" w:eastAsia="Times New Roman" w:hAnsi="Times New Roman"/>
          <w:sz w:val="28"/>
          <w:szCs w:val="24"/>
          <w:lang w:val="sq-AL"/>
        </w:rPr>
        <w:t xml:space="preserve"> komponentes</w:t>
      </w:r>
      <w:r w:rsidR="003C79D5" w:rsidRPr="00CA4DB4">
        <w:rPr>
          <w:rFonts w:ascii="Times New Roman" w:eastAsia="Times New Roman" w:hAnsi="Times New Roman"/>
          <w:sz w:val="28"/>
          <w:szCs w:val="24"/>
          <w:lang w:val="sq-AL"/>
        </w:rPr>
        <w:t xml:space="preserve"> të</w:t>
      </w:r>
      <w:r w:rsidR="004460C0" w:rsidRPr="00CA4DB4">
        <w:rPr>
          <w:rFonts w:ascii="Times New Roman" w:eastAsia="Times New Roman" w:hAnsi="Times New Roman"/>
          <w:sz w:val="28"/>
          <w:szCs w:val="24"/>
          <w:lang w:val="sq-AL"/>
        </w:rPr>
        <w:t xml:space="preserve"> </w:t>
      </w:r>
      <w:r w:rsidR="000A2742" w:rsidRPr="00CA4DB4">
        <w:rPr>
          <w:rFonts w:ascii="Times New Roman" w:eastAsia="Times New Roman" w:hAnsi="Times New Roman"/>
          <w:sz w:val="28"/>
          <w:szCs w:val="24"/>
          <w:lang w:val="sq-AL"/>
        </w:rPr>
        <w:t>Sport</w:t>
      </w:r>
      <w:r w:rsidR="003C79D5" w:rsidRPr="00CA4DB4">
        <w:rPr>
          <w:rFonts w:ascii="Times New Roman" w:eastAsia="Times New Roman" w:hAnsi="Times New Roman"/>
          <w:sz w:val="28"/>
          <w:szCs w:val="24"/>
          <w:lang w:val="sq-AL"/>
        </w:rPr>
        <w:t>it</w:t>
      </w:r>
      <w:r w:rsidR="000A2742" w:rsidRPr="00CA4DB4">
        <w:rPr>
          <w:rFonts w:ascii="Times New Roman" w:eastAsia="Times New Roman" w:hAnsi="Times New Roman"/>
          <w:sz w:val="28"/>
          <w:szCs w:val="24"/>
          <w:lang w:val="sq-AL"/>
        </w:rPr>
        <w:t xml:space="preserve"> </w:t>
      </w:r>
    </w:p>
    <w:p w:rsidR="00134D7A" w:rsidRPr="004460C0" w:rsidRDefault="00134D7A" w:rsidP="002D5D5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  <w:r w:rsidRPr="004460C0">
        <w:rPr>
          <w:rFonts w:ascii="Times New Roman" w:eastAsia="Times New Roman" w:hAnsi="Times New Roman"/>
          <w:sz w:val="24"/>
          <w:szCs w:val="24"/>
          <w:lang w:val="sq-AL"/>
        </w:rPr>
        <w:br/>
      </w:r>
    </w:p>
    <w:p w:rsidR="00134D7A" w:rsidRPr="004460C0" w:rsidRDefault="00134D7A" w:rsidP="00263893">
      <w:pPr>
        <w:spacing w:after="0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134D7A" w:rsidRPr="004460C0" w:rsidRDefault="00134D7A" w:rsidP="002D5D5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CD79DF" w:rsidRPr="004460C0" w:rsidRDefault="00CD79DF" w:rsidP="0026389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134D7A" w:rsidRPr="00CA4DB4" w:rsidRDefault="00134D7A" w:rsidP="00263893">
      <w:pPr>
        <w:spacing w:after="0"/>
        <w:jc w:val="center"/>
        <w:rPr>
          <w:rFonts w:ascii="Times New Roman" w:eastAsia="Times New Roman" w:hAnsi="Times New Roman"/>
          <w:sz w:val="28"/>
          <w:szCs w:val="24"/>
          <w:lang w:val="sq-AL"/>
        </w:rPr>
      </w:pPr>
      <w:r w:rsidRPr="00CA4DB4">
        <w:rPr>
          <w:rFonts w:ascii="Times New Roman" w:eastAsia="Times New Roman" w:hAnsi="Times New Roman"/>
          <w:sz w:val="28"/>
          <w:szCs w:val="24"/>
          <w:lang w:val="sq-AL"/>
        </w:rPr>
        <w:t>Udhëzimet për Aplikantët</w:t>
      </w:r>
    </w:p>
    <w:p w:rsidR="00134D7A" w:rsidRPr="004460C0" w:rsidRDefault="00134D7A" w:rsidP="0026389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  <w:r w:rsidRPr="004460C0">
        <w:rPr>
          <w:rFonts w:ascii="Times New Roman" w:eastAsia="Times New Roman" w:hAnsi="Times New Roman"/>
          <w:sz w:val="24"/>
          <w:szCs w:val="24"/>
          <w:lang w:val="sq-AL"/>
        </w:rPr>
        <w:br/>
      </w:r>
    </w:p>
    <w:p w:rsidR="00CD79DF" w:rsidRPr="004460C0" w:rsidRDefault="00CD79DF" w:rsidP="0026389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CD79DF" w:rsidRPr="004460C0" w:rsidRDefault="00CD79DF" w:rsidP="0026389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134D7A" w:rsidRPr="00CA4DB4" w:rsidRDefault="00134D7A" w:rsidP="00263893">
      <w:pPr>
        <w:spacing w:after="0"/>
        <w:jc w:val="center"/>
        <w:rPr>
          <w:rFonts w:ascii="Times New Roman" w:eastAsia="Times New Roman" w:hAnsi="Times New Roman"/>
          <w:sz w:val="28"/>
          <w:szCs w:val="24"/>
          <w:lang w:val="sq-AL"/>
        </w:rPr>
      </w:pPr>
      <w:r w:rsidRPr="00CA4DB4">
        <w:rPr>
          <w:rFonts w:ascii="Times New Roman" w:eastAsia="Times New Roman" w:hAnsi="Times New Roman"/>
          <w:sz w:val="28"/>
          <w:szCs w:val="24"/>
          <w:lang w:val="sq-AL"/>
        </w:rPr>
        <w:t xml:space="preserve">Data e </w:t>
      </w:r>
      <w:r w:rsidR="00A4054B" w:rsidRPr="00CA4DB4">
        <w:rPr>
          <w:rFonts w:ascii="Times New Roman" w:eastAsia="Times New Roman" w:hAnsi="Times New Roman"/>
          <w:sz w:val="28"/>
          <w:szCs w:val="24"/>
          <w:lang w:val="sq-AL"/>
        </w:rPr>
        <w:t>hapjes së thirrjes</w:t>
      </w:r>
      <w:r w:rsidRPr="00CA4DB4">
        <w:rPr>
          <w:rFonts w:ascii="Times New Roman" w:eastAsia="Times New Roman" w:hAnsi="Times New Roman"/>
          <w:sz w:val="28"/>
          <w:szCs w:val="24"/>
          <w:lang w:val="sq-AL"/>
        </w:rPr>
        <w:t xml:space="preserve">: </w:t>
      </w:r>
      <w:r w:rsidR="000106D9" w:rsidRPr="00CA4DB4">
        <w:rPr>
          <w:rFonts w:ascii="Times New Roman" w:eastAsia="Times New Roman" w:hAnsi="Times New Roman"/>
          <w:color w:val="000000"/>
          <w:sz w:val="28"/>
          <w:szCs w:val="24"/>
          <w:lang w:val="sq-AL"/>
        </w:rPr>
        <w:t>0</w:t>
      </w:r>
      <w:r w:rsidR="00FD4370" w:rsidRPr="00CA4DB4">
        <w:rPr>
          <w:rFonts w:ascii="Times New Roman" w:eastAsia="Times New Roman" w:hAnsi="Times New Roman"/>
          <w:color w:val="000000"/>
          <w:sz w:val="28"/>
          <w:szCs w:val="24"/>
          <w:lang w:val="sq-AL"/>
        </w:rPr>
        <w:t>2.04.2019</w:t>
      </w:r>
    </w:p>
    <w:p w:rsidR="00134D7A" w:rsidRPr="004460C0" w:rsidRDefault="00134D7A" w:rsidP="0026389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134D7A" w:rsidRPr="004460C0" w:rsidRDefault="00134D7A" w:rsidP="0026389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134D7A" w:rsidRPr="004460C0" w:rsidRDefault="00134D7A" w:rsidP="0026389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134D7A" w:rsidRPr="00CA4DB4" w:rsidRDefault="00134D7A" w:rsidP="00263893">
      <w:pPr>
        <w:spacing w:after="0"/>
        <w:jc w:val="center"/>
        <w:rPr>
          <w:rFonts w:ascii="Times New Roman" w:eastAsia="Times New Roman" w:hAnsi="Times New Roman"/>
          <w:sz w:val="28"/>
          <w:szCs w:val="24"/>
          <w:lang w:val="sq-AL"/>
        </w:rPr>
      </w:pPr>
    </w:p>
    <w:p w:rsidR="00C14525" w:rsidRPr="004460C0" w:rsidRDefault="00134D7A" w:rsidP="0026389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  <w:r w:rsidRPr="00CA4DB4">
        <w:rPr>
          <w:rFonts w:ascii="Times New Roman" w:eastAsia="Times New Roman" w:hAnsi="Times New Roman"/>
          <w:sz w:val="28"/>
          <w:szCs w:val="24"/>
          <w:lang w:val="sq-AL"/>
        </w:rPr>
        <w:t>Afati i fundit p</w:t>
      </w:r>
      <w:r w:rsidR="00A4054B" w:rsidRPr="00CA4DB4">
        <w:rPr>
          <w:rFonts w:ascii="Times New Roman" w:eastAsia="Times New Roman" w:hAnsi="Times New Roman"/>
          <w:sz w:val="28"/>
          <w:szCs w:val="24"/>
          <w:lang w:val="sq-AL"/>
        </w:rPr>
        <w:t>ër dorëzimin e aplikacioneve:</w:t>
      </w:r>
      <w:r w:rsidRPr="00CA4DB4">
        <w:rPr>
          <w:rFonts w:ascii="Times New Roman" w:eastAsia="Times New Roman" w:hAnsi="Times New Roman"/>
          <w:sz w:val="28"/>
          <w:szCs w:val="24"/>
          <w:lang w:val="sq-AL"/>
        </w:rPr>
        <w:t> </w:t>
      </w:r>
      <w:r w:rsidR="00FD4370" w:rsidRPr="00CA4DB4">
        <w:rPr>
          <w:rFonts w:ascii="Times New Roman" w:eastAsia="Times New Roman" w:hAnsi="Times New Roman"/>
          <w:sz w:val="28"/>
          <w:szCs w:val="24"/>
          <w:lang w:val="sq-AL"/>
        </w:rPr>
        <w:t>01</w:t>
      </w:r>
      <w:r w:rsidR="000106D9" w:rsidRPr="00CA4DB4">
        <w:rPr>
          <w:rFonts w:ascii="Times New Roman" w:eastAsia="Times New Roman" w:hAnsi="Times New Roman"/>
          <w:sz w:val="28"/>
          <w:szCs w:val="24"/>
          <w:lang w:val="sq-AL"/>
        </w:rPr>
        <w:t>.0</w:t>
      </w:r>
      <w:r w:rsidR="00FD4370" w:rsidRPr="00CA4DB4">
        <w:rPr>
          <w:rFonts w:ascii="Times New Roman" w:eastAsia="Times New Roman" w:hAnsi="Times New Roman"/>
          <w:sz w:val="28"/>
          <w:szCs w:val="24"/>
          <w:lang w:val="sq-AL"/>
        </w:rPr>
        <w:t>4</w:t>
      </w:r>
      <w:r w:rsidR="000106D9" w:rsidRPr="00CA4DB4">
        <w:rPr>
          <w:rFonts w:ascii="Times New Roman" w:eastAsia="Times New Roman" w:hAnsi="Times New Roman"/>
          <w:sz w:val="28"/>
          <w:szCs w:val="24"/>
          <w:lang w:val="sq-AL"/>
        </w:rPr>
        <w:t>.2019</w:t>
      </w:r>
      <w:r w:rsidRPr="004460C0">
        <w:rPr>
          <w:rFonts w:ascii="Times New Roman" w:eastAsia="Times New Roman" w:hAnsi="Times New Roman"/>
          <w:sz w:val="24"/>
          <w:szCs w:val="24"/>
          <w:lang w:val="sq-AL"/>
        </w:rPr>
        <w:br/>
      </w:r>
    </w:p>
    <w:p w:rsidR="00BC200B" w:rsidRPr="004460C0" w:rsidRDefault="00BC200B" w:rsidP="0026389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FD4370" w:rsidRDefault="00FD4370" w:rsidP="002D5D53">
      <w:pPr>
        <w:pStyle w:val="TOCHeading"/>
        <w:rPr>
          <w:rFonts w:ascii="Times New Roman" w:hAnsi="Times New Roman"/>
          <w:sz w:val="24"/>
          <w:szCs w:val="24"/>
          <w:lang w:val="sq-AL"/>
        </w:rPr>
      </w:pPr>
    </w:p>
    <w:p w:rsidR="00D40985" w:rsidRPr="004460C0" w:rsidRDefault="00263893" w:rsidP="002D5D53">
      <w:pPr>
        <w:pStyle w:val="TOCHeading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Përmbajtja</w:t>
      </w:r>
      <w:r w:rsidR="00D40985" w:rsidRPr="004460C0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4E3032" w:rsidRPr="004460C0" w:rsidRDefault="00623B3E" w:rsidP="002D5D5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fldChar w:fldCharType="begin"/>
      </w:r>
      <w:r w:rsidR="00D40985" w:rsidRPr="004460C0">
        <w:rPr>
          <w:rFonts w:ascii="Times New Roman" w:hAnsi="Times New Roman"/>
          <w:sz w:val="24"/>
          <w:szCs w:val="24"/>
          <w:lang w:val="sq-AL"/>
        </w:rPr>
        <w:instrText xml:space="preserve"> TOC \o "1-3" \h \z \u </w:instrText>
      </w:r>
      <w:r w:rsidRPr="004460C0">
        <w:rPr>
          <w:rFonts w:ascii="Times New Roman" w:hAnsi="Times New Roman"/>
          <w:sz w:val="24"/>
          <w:szCs w:val="24"/>
          <w:lang w:val="sq-AL"/>
        </w:rPr>
        <w:fldChar w:fldCharType="separate"/>
      </w:r>
      <w:hyperlink w:anchor="_Toc469306972" w:history="1">
        <w:r w:rsidR="004E3032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 xml:space="preserve">1. </w:t>
        </w:r>
        <w:r w:rsidR="00BF6CD2" w:rsidRPr="004460C0">
          <w:rPr>
            <w:rFonts w:ascii="Times New Roman" w:eastAsia="Times New Roman" w:hAnsi="Times New Roman"/>
            <w:b/>
            <w:sz w:val="24"/>
            <w:szCs w:val="24"/>
            <w:lang w:val="sq-AL"/>
          </w:rPr>
          <w:t>Thi</w:t>
        </w:r>
        <w:r w:rsidR="00E066C7" w:rsidRPr="004460C0">
          <w:rPr>
            <w:rFonts w:ascii="Times New Roman" w:eastAsia="Times New Roman" w:hAnsi="Times New Roman"/>
            <w:b/>
            <w:sz w:val="24"/>
            <w:szCs w:val="24"/>
            <w:lang w:val="sq-AL"/>
          </w:rPr>
          <w:t>rrja</w:t>
        </w:r>
        <w:r w:rsidR="004914AD" w:rsidRPr="004460C0">
          <w:rPr>
            <w:rFonts w:ascii="Times New Roman" w:eastAsia="Times New Roman" w:hAnsi="Times New Roman"/>
            <w:b/>
            <w:sz w:val="24"/>
            <w:szCs w:val="24"/>
            <w:lang w:val="sq-AL"/>
          </w:rPr>
          <w:t xml:space="preserve"> për aplikim- Komponenta e SPORTIT </w:t>
        </w:r>
        <w:r w:rsidR="004E3032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 xml:space="preserve"> </w:t>
        </w:r>
      </w:hyperlink>
    </w:p>
    <w:p w:rsidR="004E3032" w:rsidRPr="004460C0" w:rsidRDefault="00623B3E" w:rsidP="002D5D53">
      <w:pPr>
        <w:pStyle w:val="TOC2"/>
        <w:tabs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73" w:history="1">
        <w:r w:rsidR="006A45D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1.1 PROBLEMET TË CI</w:t>
        </w:r>
        <w:r w:rsidR="004E3032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LAT SYNOHET TË ADRESOHEN PËRMES KËSAJ THIRRJE PUBLIKE</w:t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_Toc469306973 \h </w:instrTex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3D1E02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Error! Bookmark not defined.</w: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E3032" w:rsidRPr="004460C0" w:rsidRDefault="00623B3E" w:rsidP="002D5D53">
      <w:pPr>
        <w:pStyle w:val="TOC2"/>
        <w:tabs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74" w:history="1">
        <w:r w:rsidR="004E3032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1.2 OBJEKTIVAT E THIRRJES DHE PRIORITETET PËR NDARJEN E FONDEVE</w:t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_Toc469306974 \h </w:instrTex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3D1E02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3</w: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E3032" w:rsidRPr="004460C0" w:rsidRDefault="00623B3E" w:rsidP="002D5D53">
      <w:pPr>
        <w:pStyle w:val="TOC2"/>
        <w:tabs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75" w:history="1">
        <w:r w:rsidR="004E3032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1.3 VLERA PLANIFIKUAR E MBËSHTETJES FINANCIARE PËR PROJEKTET DHE TOTAL I THIRRJES</w:t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_Toc469306975 \h </w:instrTex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3D1E02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Error! Bookmark not defined.</w: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E3032" w:rsidRPr="004460C0" w:rsidRDefault="00623B3E" w:rsidP="002D5D53">
      <w:pPr>
        <w:pStyle w:val="TOC2"/>
        <w:tabs>
          <w:tab w:val="right" w:leader="dot" w:pos="9350"/>
        </w:tabs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76" w:history="1">
        <w:r w:rsidR="004E3032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2. KUSHTET FORMALE TË THIRRJES</w:t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_Toc469306976 \h </w:instrTex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3D1E02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4</w: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E3032" w:rsidRPr="004460C0" w:rsidRDefault="00623B3E" w:rsidP="002D5D53">
      <w:pPr>
        <w:pStyle w:val="TOC2"/>
        <w:tabs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77" w:history="1">
        <w:r w:rsidR="004E3032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2.1. Aplikuesit e pranueshëm: kush mund të aplikoj?</w:t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_Toc469306977 \h </w:instrTex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3D1E02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4</w: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E3032" w:rsidRPr="004460C0" w:rsidRDefault="00623B3E" w:rsidP="002D5D53">
      <w:pPr>
        <w:pStyle w:val="TOC2"/>
        <w:tabs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78" w:history="1">
        <w:r w:rsidR="004E3032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2.2 Partnerët e pranueshme në zbatimin e projektit/programit</w:t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_Toc469306978 \h </w:instrTex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3D1E02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4</w: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E3032" w:rsidRPr="004460C0" w:rsidRDefault="00623B3E" w:rsidP="002D5D53">
      <w:pPr>
        <w:pStyle w:val="TOC2"/>
        <w:tabs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79" w:history="1">
        <w:r w:rsidR="004E3032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2.3 Aktivitetet e pranueshme që do të financohen përmes thirrjes</w:t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_Toc469306979 \h </w:instrTex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3D1E02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5</w: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E3032" w:rsidRPr="004460C0" w:rsidRDefault="00623B3E" w:rsidP="002D5D53">
      <w:pPr>
        <w:pStyle w:val="TOC2"/>
        <w:tabs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80" w:history="1">
        <w:r w:rsidR="004E3032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2.4 Shpenzimet e pranueshme që do të financohen përmes thirrjes</w:t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_Toc469306980 \h </w:instrTex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3D1E02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5</w: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E3032" w:rsidRPr="004460C0" w:rsidRDefault="00623B3E" w:rsidP="002D5D53">
      <w:pPr>
        <w:pStyle w:val="TOC2"/>
        <w:tabs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81" w:history="1">
        <w:r w:rsidR="004E3032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2.4.1  Shpenzimet e drejtpërdrejta të pranueshme</w:t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_Toc469306981 \h </w:instrTex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3D1E02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6</w: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E3032" w:rsidRPr="004460C0" w:rsidRDefault="00623B3E" w:rsidP="002D5D53">
      <w:pPr>
        <w:pStyle w:val="TOC2"/>
        <w:tabs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82" w:history="1">
        <w:r w:rsidR="004E3032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2.4.2 Shpenzimet e tërthorta të pranueshme</w:t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_Toc469306982 \h </w:instrTex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3D1E02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6</w: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E3032" w:rsidRPr="004460C0" w:rsidRDefault="00623B3E" w:rsidP="002D5D53">
      <w:pPr>
        <w:pStyle w:val="TOC2"/>
        <w:tabs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83" w:history="1">
        <w:r w:rsidR="004E3032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2.4.3 Shpenzimet e papranueshme</w:t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_Toc469306983 \h </w:instrTex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3D1E02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7</w: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E3032" w:rsidRPr="004460C0" w:rsidRDefault="00623B3E" w:rsidP="002D5D53">
      <w:pPr>
        <w:pStyle w:val="TOC2"/>
        <w:tabs>
          <w:tab w:val="right" w:leader="dot" w:pos="9350"/>
        </w:tabs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84" w:history="1">
        <w:r w:rsidR="004E3032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3. SI TË APLIKONI?</w:t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_Toc469306984 \h </w:instrTex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3D1E02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7</w: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E3032" w:rsidRPr="004460C0" w:rsidRDefault="00623B3E" w:rsidP="002D5D53">
      <w:pPr>
        <w:pStyle w:val="TOC2"/>
        <w:tabs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85" w:history="1">
        <w:r w:rsidR="004E3032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3.1 Forma e përshkruese e projektpropozimit</w:t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_Toc469306985 \h </w:instrTex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3D1E02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7</w: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E3032" w:rsidRPr="004460C0" w:rsidRDefault="00623B3E" w:rsidP="002D5D53">
      <w:pPr>
        <w:pStyle w:val="TOC2"/>
        <w:tabs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86" w:history="1">
        <w:r w:rsidR="004E3032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3.2 Përmbajtja e formës Buxhetit</w:t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_Toc469306986 \h </w:instrTex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3D1E02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8</w: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E3032" w:rsidRPr="004460C0" w:rsidRDefault="00623B3E" w:rsidP="002D5D53">
      <w:pPr>
        <w:pStyle w:val="TOC2"/>
        <w:tabs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87" w:history="1">
        <w:r w:rsidR="004E3032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3.3 Ku ta dorëzoni aplikimin?</w:t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_Toc469306987 \h </w:instrTex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3D1E02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8</w: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E3032" w:rsidRPr="004460C0" w:rsidRDefault="00623B3E" w:rsidP="002D5D53">
      <w:pPr>
        <w:pStyle w:val="TOC2"/>
        <w:tabs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88" w:history="1">
        <w:r w:rsidR="004E3032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3.4 Afati i fundit për dërgimin e aplikacioneve</w:t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_Toc469306988 \h </w:instrTex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3D1E02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9</w: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E3032" w:rsidRPr="004460C0" w:rsidRDefault="00623B3E" w:rsidP="002D5D53">
      <w:pPr>
        <w:pStyle w:val="TOC2"/>
        <w:tabs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89" w:history="1">
        <w:r w:rsidR="004E3032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3.5 Si të kontaktoni nëse keni ndonjë pyetje?</w:t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_Toc469306989 \h </w:instrTex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3D1E02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9</w: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E3032" w:rsidRPr="004460C0" w:rsidRDefault="00623B3E" w:rsidP="002D5D53">
      <w:pPr>
        <w:pStyle w:val="TOC2"/>
        <w:tabs>
          <w:tab w:val="left" w:pos="660"/>
          <w:tab w:val="right" w:leader="dot" w:pos="9350"/>
        </w:tabs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90" w:history="1">
        <w:r w:rsidR="004E3032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4.</w:t>
        </w:r>
        <w:r w:rsidR="004E3032" w:rsidRPr="004460C0">
          <w:rPr>
            <w:rFonts w:ascii="Times New Roman" w:eastAsia="Times New Roman" w:hAnsi="Times New Roman"/>
            <w:noProof/>
            <w:sz w:val="24"/>
            <w:szCs w:val="24"/>
            <w:lang w:val="sq-AL"/>
          </w:rPr>
          <w:tab/>
        </w:r>
        <w:r w:rsidR="004E3032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VLERËSIMI DHE NDARJA E FONDEVE</w:t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_Toc469306990 \h </w:instrTex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3D1E02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10</w: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E3032" w:rsidRPr="004460C0" w:rsidRDefault="00623B3E" w:rsidP="002D5D53">
      <w:pPr>
        <w:pStyle w:val="TOC2"/>
        <w:tabs>
          <w:tab w:val="left" w:pos="880"/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91" w:history="1">
        <w:r w:rsidR="004E3032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4.</w:t>
        </w:r>
        <w:r w:rsidR="00827E96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 xml:space="preserve">1 </w:t>
        </w:r>
        <w:r w:rsidR="004E3032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Aplikacionet e pranuara do të kalojnë nëpër procedurën e mëposhtme:</w:t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_Toc469306991 \h </w:instrTex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3D1E02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10</w: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E3032" w:rsidRPr="004460C0" w:rsidRDefault="00623B3E" w:rsidP="002D5D53">
      <w:pPr>
        <w:pStyle w:val="TOC2"/>
        <w:tabs>
          <w:tab w:val="right" w:leader="dot" w:pos="9350"/>
        </w:tabs>
        <w:ind w:left="630"/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92" w:history="1">
        <w:r w:rsidR="004E3032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4.2  Dokumentacion shtesë dhe Kontraktimi</w:t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_Toc469306992 \h </w:instrTex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3D1E02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14</w: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E3032" w:rsidRPr="004460C0" w:rsidRDefault="00623B3E" w:rsidP="002D5D53">
      <w:pPr>
        <w:pStyle w:val="TOC2"/>
        <w:tabs>
          <w:tab w:val="left" w:pos="660"/>
          <w:tab w:val="right" w:leader="dot" w:pos="9350"/>
        </w:tabs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93" w:history="1">
        <w:r w:rsidR="004E3032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5.</w:t>
        </w:r>
        <w:r w:rsidR="004E3032" w:rsidRPr="004460C0">
          <w:rPr>
            <w:rFonts w:ascii="Times New Roman" w:eastAsia="Times New Roman" w:hAnsi="Times New Roman"/>
            <w:noProof/>
            <w:sz w:val="24"/>
            <w:szCs w:val="24"/>
            <w:lang w:val="sq-AL"/>
          </w:rPr>
          <w:tab/>
        </w:r>
        <w:r w:rsidR="004E3032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KALENDARI INDIKATIV I REALIZIMIT TË THIRRJES</w:t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_Toc469306993 \h </w:instrTex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3D1E02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15</w: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4E3032" w:rsidRPr="004460C0" w:rsidRDefault="00623B3E" w:rsidP="002D5D53">
      <w:pPr>
        <w:pStyle w:val="TOC2"/>
        <w:tabs>
          <w:tab w:val="left" w:pos="660"/>
          <w:tab w:val="right" w:leader="dot" w:pos="9350"/>
        </w:tabs>
        <w:rPr>
          <w:rFonts w:ascii="Times New Roman" w:eastAsia="Times New Roman" w:hAnsi="Times New Roman"/>
          <w:noProof/>
          <w:sz w:val="24"/>
          <w:szCs w:val="24"/>
          <w:lang w:val="sq-AL"/>
        </w:rPr>
      </w:pPr>
      <w:hyperlink w:anchor="_Toc469306994" w:history="1">
        <w:r w:rsidR="004E3032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6.</w:t>
        </w:r>
        <w:r w:rsidR="004E3032" w:rsidRPr="004460C0">
          <w:rPr>
            <w:rFonts w:ascii="Times New Roman" w:eastAsia="Times New Roman" w:hAnsi="Times New Roman"/>
            <w:noProof/>
            <w:sz w:val="24"/>
            <w:szCs w:val="24"/>
            <w:lang w:val="sq-AL"/>
          </w:rPr>
          <w:tab/>
        </w:r>
        <w:r w:rsidR="004E3032" w:rsidRPr="004460C0">
          <w:rPr>
            <w:rStyle w:val="Hyperlink"/>
            <w:rFonts w:ascii="Times New Roman" w:hAnsi="Times New Roman"/>
            <w:noProof/>
            <w:sz w:val="24"/>
            <w:szCs w:val="24"/>
            <w:lang w:val="sq-AL"/>
          </w:rPr>
          <w:t>LISTA E DOKUMENTEVE TË THIRRJES PUBLIKE</w:t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ab/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begin"/>
        </w:r>
        <w:r w:rsidR="004E3032"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instrText xml:space="preserve"> PAGEREF _Toc469306994 \h </w:instrTex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separate"/>
        </w:r>
        <w:r w:rsidR="003D1E02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t>15</w:t>
        </w:r>
        <w:r w:rsidRPr="004460C0">
          <w:rPr>
            <w:rFonts w:ascii="Times New Roman" w:hAnsi="Times New Roman"/>
            <w:noProof/>
            <w:webHidden/>
            <w:sz w:val="24"/>
            <w:szCs w:val="24"/>
            <w:lang w:val="sq-AL"/>
          </w:rPr>
          <w:fldChar w:fldCharType="end"/>
        </w:r>
      </w:hyperlink>
    </w:p>
    <w:p w:rsidR="00E276E4" w:rsidRPr="004460C0" w:rsidRDefault="00623B3E" w:rsidP="002D5D53">
      <w:pPr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fldChar w:fldCharType="end"/>
      </w:r>
      <w:bookmarkStart w:id="0" w:name="_Toc469306972"/>
    </w:p>
    <w:p w:rsidR="00263893" w:rsidRPr="004460C0" w:rsidRDefault="00263893" w:rsidP="002D5D5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263893" w:rsidRPr="004460C0" w:rsidRDefault="00263893" w:rsidP="002D5D5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CD79DF" w:rsidRPr="004460C0" w:rsidRDefault="00CD79DF" w:rsidP="002D5D5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C14525" w:rsidRPr="004460C0" w:rsidRDefault="001F06EA" w:rsidP="00E066C7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val="sq-AL"/>
        </w:rPr>
      </w:pPr>
      <w:r w:rsidRPr="004460C0">
        <w:rPr>
          <w:rFonts w:ascii="Times New Roman" w:eastAsia="Times New Roman" w:hAnsi="Times New Roman"/>
          <w:b/>
          <w:sz w:val="24"/>
          <w:szCs w:val="24"/>
          <w:lang w:val="sq-AL"/>
        </w:rPr>
        <w:lastRenderedPageBreak/>
        <w:t>Thirrja për aplikim- Objektivi Strategjik</w:t>
      </w:r>
      <w:bookmarkEnd w:id="0"/>
      <w:r w:rsidR="00D51085">
        <w:rPr>
          <w:rFonts w:ascii="Times New Roman" w:eastAsia="Times New Roman" w:hAnsi="Times New Roman"/>
          <w:b/>
          <w:sz w:val="24"/>
          <w:szCs w:val="24"/>
          <w:lang w:val="sq-AL"/>
        </w:rPr>
        <w:t>e</w:t>
      </w:r>
    </w:p>
    <w:p w:rsidR="00CD79DF" w:rsidRPr="004460C0" w:rsidRDefault="00CD79DF" w:rsidP="00CD79D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B0F0"/>
          <w:sz w:val="24"/>
          <w:szCs w:val="24"/>
          <w:lang w:val="sq-AL"/>
        </w:rPr>
      </w:pPr>
      <w:bookmarkStart w:id="1" w:name="_Toc469306974"/>
    </w:p>
    <w:p w:rsidR="00134D7A" w:rsidRPr="004460C0" w:rsidRDefault="00BC200B" w:rsidP="00CD79D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B0F0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1.</w:t>
      </w:r>
      <w:r w:rsidR="00134D7A" w:rsidRPr="004460C0">
        <w:rPr>
          <w:rFonts w:ascii="Times New Roman" w:hAnsi="Times New Roman"/>
          <w:sz w:val="24"/>
          <w:szCs w:val="24"/>
          <w:lang w:val="sq-AL"/>
        </w:rPr>
        <w:t xml:space="preserve"> OBJEKTIVAT E </w:t>
      </w:r>
      <w:r w:rsidR="00BA6A76" w:rsidRPr="004460C0">
        <w:rPr>
          <w:rFonts w:ascii="Times New Roman" w:hAnsi="Times New Roman"/>
          <w:sz w:val="24"/>
          <w:szCs w:val="24"/>
          <w:lang w:val="sq-AL"/>
        </w:rPr>
        <w:t xml:space="preserve">THIRRJES </w:t>
      </w:r>
      <w:r w:rsidR="00134D7A" w:rsidRPr="004460C0">
        <w:rPr>
          <w:rFonts w:ascii="Times New Roman" w:hAnsi="Times New Roman"/>
          <w:sz w:val="24"/>
          <w:szCs w:val="24"/>
          <w:lang w:val="sq-AL"/>
        </w:rPr>
        <w:t>DHE PRIORITETET PËR NDARJEN E FONDEVE</w:t>
      </w:r>
      <w:bookmarkEnd w:id="1"/>
    </w:p>
    <w:p w:rsidR="00FB3CD4" w:rsidRPr="004460C0" w:rsidRDefault="00FB3CD4" w:rsidP="002D5D53">
      <w:pPr>
        <w:spacing w:after="0"/>
        <w:jc w:val="both"/>
        <w:rPr>
          <w:rFonts w:ascii="Times New Roman" w:hAnsi="Times New Roman"/>
          <w:sz w:val="24"/>
          <w:szCs w:val="24"/>
          <w:highlight w:val="lightGray"/>
          <w:lang w:val="sq-AL"/>
        </w:rPr>
      </w:pPr>
    </w:p>
    <w:p w:rsidR="00134D7A" w:rsidRPr="004460C0" w:rsidRDefault="00134D7A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Objektivi</w:t>
      </w:r>
      <w:r w:rsidR="00993D7B" w:rsidRPr="004460C0">
        <w:rPr>
          <w:rFonts w:ascii="Times New Roman" w:hAnsi="Times New Roman"/>
          <w:sz w:val="24"/>
          <w:szCs w:val="24"/>
          <w:lang w:val="sq-AL"/>
        </w:rPr>
        <w:t xml:space="preserve"> i</w:t>
      </w:r>
      <w:r w:rsidR="00890336" w:rsidRPr="004460C0">
        <w:rPr>
          <w:rFonts w:ascii="Times New Roman" w:hAnsi="Times New Roman"/>
          <w:sz w:val="24"/>
          <w:szCs w:val="24"/>
          <w:lang w:val="sq-AL"/>
        </w:rPr>
        <w:t xml:space="preserve"> përgjithsh</w:t>
      </w:r>
      <w:r w:rsidRPr="004460C0">
        <w:rPr>
          <w:rFonts w:ascii="Times New Roman" w:hAnsi="Times New Roman"/>
          <w:sz w:val="24"/>
          <w:szCs w:val="24"/>
          <w:lang w:val="sq-AL"/>
        </w:rPr>
        <w:t>m</w:t>
      </w:r>
      <w:r w:rsidR="00993D7B" w:rsidRPr="004460C0">
        <w:rPr>
          <w:rFonts w:ascii="Times New Roman" w:hAnsi="Times New Roman"/>
          <w:sz w:val="24"/>
          <w:szCs w:val="24"/>
          <w:lang w:val="sq-AL"/>
        </w:rPr>
        <w:t>e i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kësaj Thirrje </w:t>
      </w:r>
      <w:r w:rsidR="00890336" w:rsidRPr="004460C0">
        <w:rPr>
          <w:rFonts w:ascii="Times New Roman" w:hAnsi="Times New Roman"/>
          <w:sz w:val="24"/>
          <w:szCs w:val="24"/>
          <w:lang w:val="sq-AL"/>
        </w:rPr>
        <w:t xml:space="preserve">është: </w:t>
      </w:r>
    </w:p>
    <w:p w:rsidR="00471A1E" w:rsidRPr="004460C0" w:rsidRDefault="00471A1E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93D7B" w:rsidRPr="004460C0" w:rsidRDefault="00955104" w:rsidP="002D5D53">
      <w:pPr>
        <w:spacing w:after="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CF0247">
        <w:rPr>
          <w:rFonts w:ascii="Times New Roman" w:hAnsi="Times New Roman"/>
          <w:b/>
          <w:sz w:val="24"/>
          <w:szCs w:val="24"/>
          <w:lang w:val="sq-AL"/>
        </w:rPr>
        <w:t xml:space="preserve">Komuna e </w:t>
      </w:r>
      <w:r w:rsidR="00CF0247" w:rsidRPr="00CF0247">
        <w:rPr>
          <w:rFonts w:ascii="Times New Roman" w:hAnsi="Times New Roman"/>
          <w:b/>
          <w:sz w:val="24"/>
          <w:szCs w:val="24"/>
          <w:lang w:val="sq-AL"/>
        </w:rPr>
        <w:t>Vitisë</w:t>
      </w:r>
      <w:r w:rsidR="004914AD" w:rsidRPr="004460C0">
        <w:rPr>
          <w:rFonts w:ascii="Times New Roman" w:hAnsi="Times New Roman"/>
          <w:b/>
          <w:i/>
          <w:sz w:val="24"/>
          <w:szCs w:val="24"/>
          <w:lang w:val="sq-AL"/>
        </w:rPr>
        <w:t xml:space="preserve"> </w:t>
      </w:r>
      <w:r w:rsidR="00471A1E" w:rsidRPr="004460C0">
        <w:rPr>
          <w:rFonts w:ascii="Times New Roman" w:hAnsi="Times New Roman"/>
          <w:sz w:val="24"/>
          <w:szCs w:val="24"/>
          <w:lang w:val="sq-AL"/>
        </w:rPr>
        <w:t>u bënë thirrje të gjitha organizatave jo-qeveritare</w:t>
      </w:r>
      <w:r w:rsidR="00CF0247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4460C0" w:rsidRPr="004460C0">
        <w:rPr>
          <w:rFonts w:ascii="Times New Roman" w:hAnsi="Times New Roman"/>
          <w:sz w:val="24"/>
          <w:szCs w:val="24"/>
          <w:lang w:val="sq-AL"/>
        </w:rPr>
        <w:t>n</w:t>
      </w:r>
      <w:r w:rsidR="006A45D0">
        <w:rPr>
          <w:rFonts w:ascii="Times New Roman" w:hAnsi="Times New Roman"/>
          <w:sz w:val="24"/>
          <w:szCs w:val="24"/>
          <w:lang w:val="sq-AL"/>
        </w:rPr>
        <w:t>ë</w:t>
      </w:r>
      <w:r w:rsidR="004460C0" w:rsidRPr="004460C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24E7E" w:rsidRPr="004460C0">
        <w:rPr>
          <w:rFonts w:ascii="Times New Roman" w:hAnsi="Times New Roman"/>
          <w:sz w:val="24"/>
          <w:szCs w:val="24"/>
          <w:lang w:val="sq-AL"/>
        </w:rPr>
        <w:t>komunën</w:t>
      </w:r>
      <w:r w:rsidR="004460C0" w:rsidRPr="004460C0">
        <w:rPr>
          <w:rFonts w:ascii="Times New Roman" w:hAnsi="Times New Roman"/>
          <w:sz w:val="24"/>
          <w:szCs w:val="24"/>
          <w:lang w:val="sq-AL"/>
        </w:rPr>
        <w:t xml:space="preserve"> e </w:t>
      </w:r>
      <w:r w:rsidR="00CF0247">
        <w:rPr>
          <w:rFonts w:ascii="Times New Roman" w:hAnsi="Times New Roman"/>
          <w:sz w:val="24"/>
          <w:szCs w:val="24"/>
          <w:lang w:val="sq-AL"/>
        </w:rPr>
        <w:t>Vitisë</w:t>
      </w:r>
      <w:r w:rsidR="00471A1E" w:rsidRPr="004460C0">
        <w:rPr>
          <w:rFonts w:ascii="Times New Roman" w:hAnsi="Times New Roman"/>
          <w:sz w:val="24"/>
          <w:szCs w:val="24"/>
          <w:lang w:val="sq-AL"/>
        </w:rPr>
        <w:t xml:space="preserve">, programi i punës i të cilave është i fokusuar në mbështetje financiare për projektet që kontribuojnë në </w:t>
      </w:r>
      <w:r w:rsidR="00EC66BE" w:rsidRPr="009443F2">
        <w:rPr>
          <w:rFonts w:ascii="Times New Roman" w:hAnsi="Times New Roman"/>
          <w:color w:val="000000"/>
          <w:sz w:val="24"/>
          <w:szCs w:val="24"/>
          <w:lang w:val="sq-AL"/>
        </w:rPr>
        <w:t>objektivit t</w:t>
      </w:r>
      <w:r w:rsidR="006A45D0" w:rsidRPr="009443F2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EC66BE" w:rsidRPr="009443F2">
        <w:rPr>
          <w:rFonts w:ascii="Times New Roman" w:hAnsi="Times New Roman"/>
          <w:color w:val="000000"/>
          <w:sz w:val="24"/>
          <w:szCs w:val="24"/>
          <w:lang w:val="sq-AL"/>
        </w:rPr>
        <w:t xml:space="preserve"> p</w:t>
      </w:r>
      <w:r w:rsidR="006A45D0" w:rsidRPr="009443F2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EC66BE" w:rsidRPr="009443F2">
        <w:rPr>
          <w:rFonts w:ascii="Times New Roman" w:hAnsi="Times New Roman"/>
          <w:color w:val="000000"/>
          <w:sz w:val="24"/>
          <w:szCs w:val="24"/>
          <w:lang w:val="sq-AL"/>
        </w:rPr>
        <w:t>rgjithsh</w:t>
      </w:r>
      <w:r w:rsidR="006A45D0" w:rsidRPr="009443F2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EC66BE" w:rsidRPr="009443F2">
        <w:rPr>
          <w:rFonts w:ascii="Times New Roman" w:hAnsi="Times New Roman"/>
          <w:color w:val="000000"/>
          <w:sz w:val="24"/>
          <w:szCs w:val="24"/>
          <w:lang w:val="sq-AL"/>
        </w:rPr>
        <w:t>m</w:t>
      </w:r>
      <w:r w:rsidR="00EC66BE">
        <w:rPr>
          <w:rFonts w:ascii="Times New Roman" w:hAnsi="Times New Roman"/>
          <w:color w:val="FF0000"/>
          <w:sz w:val="24"/>
          <w:szCs w:val="24"/>
          <w:lang w:val="sq-AL"/>
        </w:rPr>
        <w:t xml:space="preserve">: </w:t>
      </w:r>
      <w:r w:rsidR="00EC66BE">
        <w:rPr>
          <w:rFonts w:ascii="Times New Roman" w:hAnsi="Times New Roman"/>
          <w:i/>
          <w:sz w:val="24"/>
          <w:szCs w:val="24"/>
          <w:lang w:val="sq-AL"/>
        </w:rPr>
        <w:t>A</w:t>
      </w:r>
      <w:r w:rsidR="00471A1E" w:rsidRPr="004460C0">
        <w:rPr>
          <w:rFonts w:ascii="Times New Roman" w:hAnsi="Times New Roman"/>
          <w:i/>
          <w:sz w:val="24"/>
          <w:szCs w:val="24"/>
          <w:lang w:val="sq-AL"/>
        </w:rPr>
        <w:t>va</w:t>
      </w:r>
      <w:r w:rsidR="004914AD" w:rsidRPr="004460C0">
        <w:rPr>
          <w:rFonts w:ascii="Times New Roman" w:hAnsi="Times New Roman"/>
          <w:i/>
          <w:sz w:val="24"/>
          <w:szCs w:val="24"/>
          <w:lang w:val="sq-AL"/>
        </w:rPr>
        <w:t xml:space="preserve">ncimin dhe afirmimin e </w:t>
      </w:r>
      <w:r w:rsidR="00CF0247">
        <w:rPr>
          <w:rFonts w:ascii="Times New Roman" w:hAnsi="Times New Roman"/>
          <w:i/>
          <w:sz w:val="24"/>
          <w:szCs w:val="24"/>
          <w:lang w:val="sq-AL"/>
        </w:rPr>
        <w:t>aktiviteteve kulturore, sportive dhe rinore</w:t>
      </w:r>
      <w:r w:rsidR="004914AD" w:rsidRPr="004460C0">
        <w:rPr>
          <w:rFonts w:ascii="Times New Roman" w:hAnsi="Times New Roman"/>
          <w:i/>
          <w:sz w:val="24"/>
          <w:szCs w:val="24"/>
          <w:lang w:val="sq-AL"/>
        </w:rPr>
        <w:t xml:space="preserve"> ne </w:t>
      </w:r>
      <w:r w:rsidR="00CF0247">
        <w:rPr>
          <w:rFonts w:ascii="Times New Roman" w:hAnsi="Times New Roman"/>
          <w:i/>
          <w:sz w:val="24"/>
          <w:szCs w:val="24"/>
          <w:lang w:val="sq-AL"/>
        </w:rPr>
        <w:t>Viti</w:t>
      </w:r>
      <w:r w:rsidR="004914AD" w:rsidRPr="004460C0">
        <w:rPr>
          <w:rFonts w:ascii="Times New Roman" w:hAnsi="Times New Roman"/>
          <w:i/>
          <w:sz w:val="24"/>
          <w:szCs w:val="24"/>
          <w:lang w:val="sq-AL"/>
        </w:rPr>
        <w:t>.</w:t>
      </w:r>
    </w:p>
    <w:p w:rsidR="00134D7A" w:rsidRPr="004460C0" w:rsidRDefault="00992EB3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br/>
        <w:t>Objektivat</w:t>
      </w:r>
      <w:r w:rsidR="00134D7A" w:rsidRPr="004460C0">
        <w:rPr>
          <w:rFonts w:ascii="Times New Roman" w:hAnsi="Times New Roman"/>
          <w:sz w:val="24"/>
          <w:szCs w:val="24"/>
          <w:lang w:val="sq-AL"/>
        </w:rPr>
        <w:t xml:space="preserve"> specifik</w:t>
      </w:r>
      <w:r w:rsidRPr="004460C0">
        <w:rPr>
          <w:rFonts w:ascii="Times New Roman" w:hAnsi="Times New Roman"/>
          <w:sz w:val="24"/>
          <w:szCs w:val="24"/>
          <w:lang w:val="sq-AL"/>
        </w:rPr>
        <w:t>e të</w:t>
      </w:r>
      <w:r w:rsidR="00134D7A" w:rsidRPr="004460C0">
        <w:rPr>
          <w:rFonts w:ascii="Times New Roman" w:hAnsi="Times New Roman"/>
          <w:sz w:val="24"/>
          <w:szCs w:val="24"/>
          <w:lang w:val="sq-AL"/>
        </w:rPr>
        <w:t xml:space="preserve"> kësaj Thirrje </w:t>
      </w:r>
      <w:r w:rsidRPr="004460C0">
        <w:rPr>
          <w:rFonts w:ascii="Times New Roman" w:hAnsi="Times New Roman"/>
          <w:sz w:val="24"/>
          <w:szCs w:val="24"/>
          <w:lang w:val="sq-AL"/>
        </w:rPr>
        <w:t>janë</w:t>
      </w:r>
      <w:r w:rsidR="00BA6A76" w:rsidRPr="004460C0">
        <w:rPr>
          <w:rFonts w:ascii="Times New Roman" w:hAnsi="Times New Roman"/>
          <w:sz w:val="24"/>
          <w:szCs w:val="24"/>
          <w:lang w:val="sq-AL"/>
        </w:rPr>
        <w:t>:</w:t>
      </w:r>
      <w:r w:rsidR="00134D7A" w:rsidRPr="004460C0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993D7B" w:rsidRPr="004460C0" w:rsidRDefault="00993D7B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D79DA" w:rsidRPr="00EC66BE" w:rsidRDefault="007D79DA" w:rsidP="00FF46BC">
      <w:pPr>
        <w:numPr>
          <w:ilvl w:val="0"/>
          <w:numId w:val="12"/>
        </w:numPr>
        <w:spacing w:after="240"/>
        <w:jc w:val="both"/>
        <w:rPr>
          <w:rFonts w:ascii="Times New Roman" w:hAnsi="Times New Roman"/>
          <w:bCs/>
          <w:lang w:val="de-DE"/>
        </w:rPr>
      </w:pPr>
      <w:r w:rsidRPr="00EC66BE">
        <w:rPr>
          <w:rFonts w:ascii="Times New Roman" w:hAnsi="Times New Roman"/>
          <w:bCs/>
          <w:lang w:val="de-DE"/>
        </w:rPr>
        <w:t>Mbeshtetja</w:t>
      </w:r>
      <w:r w:rsidR="00CF0247">
        <w:rPr>
          <w:rFonts w:ascii="Times New Roman" w:hAnsi="Times New Roman"/>
          <w:bCs/>
          <w:lang w:val="de-DE"/>
        </w:rPr>
        <w:t>, nxitja, fuqizimin, zhvillimi dhe promovimi i</w:t>
      </w:r>
      <w:r w:rsidRPr="00EC66BE">
        <w:rPr>
          <w:rFonts w:ascii="Times New Roman" w:hAnsi="Times New Roman"/>
          <w:bCs/>
          <w:lang w:val="de-DE"/>
        </w:rPr>
        <w:t xml:space="preserve"> aktivi</w:t>
      </w:r>
      <w:r w:rsidR="006A45D0">
        <w:rPr>
          <w:rFonts w:ascii="Times New Roman" w:hAnsi="Times New Roman"/>
          <w:bCs/>
          <w:lang w:val="de-DE"/>
        </w:rPr>
        <w:t xml:space="preserve">teteve të përgjithshme </w:t>
      </w:r>
      <w:r w:rsidR="00CF0247">
        <w:rPr>
          <w:rFonts w:ascii="Times New Roman" w:hAnsi="Times New Roman"/>
          <w:bCs/>
          <w:lang w:val="de-DE"/>
        </w:rPr>
        <w:t>në fushën e kulturës, rinisë dhe sportit</w:t>
      </w:r>
    </w:p>
    <w:p w:rsidR="007D79DA" w:rsidRPr="00524E7E" w:rsidRDefault="007D79DA" w:rsidP="00FF46BC">
      <w:pPr>
        <w:numPr>
          <w:ilvl w:val="0"/>
          <w:numId w:val="12"/>
        </w:numPr>
        <w:spacing w:after="240"/>
        <w:jc w:val="both"/>
        <w:rPr>
          <w:rFonts w:ascii="Times New Roman" w:hAnsi="Times New Roman"/>
          <w:bCs/>
          <w:lang w:val="sq-AL"/>
        </w:rPr>
      </w:pPr>
      <w:r w:rsidRPr="00524E7E">
        <w:rPr>
          <w:rFonts w:ascii="Times New Roman" w:hAnsi="Times New Roman"/>
          <w:bCs/>
          <w:lang w:val="sq-AL"/>
        </w:rPr>
        <w:t>Organizimi i ngjarjeve me karakter bashkëpunimi pë</w:t>
      </w:r>
      <w:r w:rsidR="004914AD" w:rsidRPr="00524E7E">
        <w:rPr>
          <w:rFonts w:ascii="Times New Roman" w:hAnsi="Times New Roman"/>
          <w:bCs/>
          <w:lang w:val="sq-AL"/>
        </w:rPr>
        <w:t xml:space="preserve">r promovim </w:t>
      </w:r>
      <w:r w:rsidR="00CF0247" w:rsidRPr="00524E7E">
        <w:rPr>
          <w:rFonts w:ascii="Times New Roman" w:hAnsi="Times New Roman"/>
          <w:bCs/>
          <w:lang w:val="sq-AL"/>
        </w:rPr>
        <w:t>i</w:t>
      </w:r>
      <w:r w:rsidR="004914AD" w:rsidRPr="00524E7E">
        <w:rPr>
          <w:rFonts w:ascii="Times New Roman" w:hAnsi="Times New Roman"/>
          <w:bCs/>
          <w:lang w:val="sq-AL"/>
        </w:rPr>
        <w:t xml:space="preserve"> vlerave</w:t>
      </w:r>
      <w:r w:rsidR="00CF0247" w:rsidRPr="00524E7E">
        <w:rPr>
          <w:rFonts w:ascii="Times New Roman" w:hAnsi="Times New Roman"/>
          <w:bCs/>
          <w:lang w:val="sq-AL"/>
        </w:rPr>
        <w:t xml:space="preserve"> në fushat e </w:t>
      </w:r>
      <w:r w:rsidR="00524E7E" w:rsidRPr="00524E7E">
        <w:rPr>
          <w:rFonts w:ascii="Times New Roman" w:hAnsi="Times New Roman"/>
          <w:bCs/>
          <w:lang w:val="sq-AL"/>
        </w:rPr>
        <w:t>kulturës</w:t>
      </w:r>
      <w:r w:rsidR="00CF0247" w:rsidRPr="00524E7E">
        <w:rPr>
          <w:rFonts w:ascii="Times New Roman" w:hAnsi="Times New Roman"/>
          <w:bCs/>
          <w:lang w:val="sq-AL"/>
        </w:rPr>
        <w:t xml:space="preserve"> rinisë dhe sportit</w:t>
      </w:r>
      <w:r w:rsidR="004914AD" w:rsidRPr="00524E7E">
        <w:rPr>
          <w:rFonts w:ascii="Times New Roman" w:hAnsi="Times New Roman"/>
          <w:bCs/>
          <w:lang w:val="sq-AL"/>
        </w:rPr>
        <w:t xml:space="preserve"> </w:t>
      </w:r>
    </w:p>
    <w:p w:rsidR="007D79DA" w:rsidRPr="004460C0" w:rsidRDefault="007D79DA" w:rsidP="00FF46BC">
      <w:pPr>
        <w:pStyle w:val="BodyText2"/>
        <w:numPr>
          <w:ilvl w:val="0"/>
          <w:numId w:val="12"/>
        </w:numPr>
        <w:spacing w:after="240"/>
        <w:jc w:val="both"/>
        <w:rPr>
          <w:bCs/>
        </w:rPr>
      </w:pPr>
      <w:r w:rsidRPr="004460C0">
        <w:rPr>
          <w:bCs/>
        </w:rPr>
        <w:t>Përfshirja e të rinjve nga grupet e margjinalizuara në aktivite</w:t>
      </w:r>
      <w:r w:rsidR="004914AD" w:rsidRPr="004460C0">
        <w:rPr>
          <w:bCs/>
        </w:rPr>
        <w:t>tet sportive</w:t>
      </w:r>
      <w:r w:rsidRPr="004460C0">
        <w:rPr>
          <w:bCs/>
        </w:rPr>
        <w:t>;</w:t>
      </w:r>
    </w:p>
    <w:p w:rsidR="00890336" w:rsidRPr="004460C0" w:rsidRDefault="007D79DA" w:rsidP="007D79DA">
      <w:pPr>
        <w:pStyle w:val="BodyText2"/>
        <w:spacing w:line="276" w:lineRule="auto"/>
        <w:jc w:val="both"/>
        <w:rPr>
          <w:b/>
          <w:bCs/>
        </w:rPr>
      </w:pPr>
      <w:r w:rsidRPr="004460C0">
        <w:t xml:space="preserve"> </w:t>
      </w:r>
    </w:p>
    <w:p w:rsidR="009209A4" w:rsidRPr="004460C0" w:rsidRDefault="00992EB3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Prioritet</w:t>
      </w:r>
      <w:r w:rsidR="00134D7A" w:rsidRPr="004460C0">
        <w:rPr>
          <w:rFonts w:ascii="Times New Roman" w:hAnsi="Times New Roman"/>
          <w:sz w:val="24"/>
          <w:szCs w:val="24"/>
          <w:lang w:val="sq-AL"/>
        </w:rPr>
        <w:t xml:space="preserve"> për 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ofrimin e mbështetjes financiare publike do të kenë: </w:t>
      </w:r>
    </w:p>
    <w:p w:rsidR="00524E7E" w:rsidRPr="00877807" w:rsidRDefault="00524E7E" w:rsidP="002D5D53">
      <w:pPr>
        <w:spacing w:after="0"/>
        <w:jc w:val="both"/>
        <w:rPr>
          <w:rFonts w:ascii="Times New Roman" w:hAnsi="Times New Roman"/>
          <w:sz w:val="2"/>
          <w:szCs w:val="10"/>
          <w:lang w:val="sq-AL"/>
        </w:rPr>
      </w:pPr>
    </w:p>
    <w:p w:rsidR="00C44683" w:rsidRPr="00877807" w:rsidRDefault="00524E7E" w:rsidP="002D5D53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877807">
        <w:rPr>
          <w:rFonts w:ascii="Times New Roman" w:hAnsi="Times New Roman"/>
          <w:b/>
          <w:i/>
          <w:sz w:val="24"/>
          <w:szCs w:val="24"/>
          <w:lang w:val="sq-AL"/>
        </w:rPr>
        <w:t>OJQ-të</w:t>
      </w:r>
      <w:r w:rsidR="004914AD" w:rsidRPr="00877807">
        <w:rPr>
          <w:rFonts w:ascii="Times New Roman" w:hAnsi="Times New Roman"/>
          <w:b/>
          <w:i/>
          <w:sz w:val="24"/>
          <w:szCs w:val="24"/>
          <w:lang w:val="sq-AL"/>
        </w:rPr>
        <w:t xml:space="preserve"> </w:t>
      </w:r>
      <w:r w:rsidR="00EC66BE" w:rsidRPr="00877807">
        <w:rPr>
          <w:rFonts w:ascii="Times New Roman" w:hAnsi="Times New Roman"/>
          <w:b/>
          <w:i/>
          <w:sz w:val="24"/>
          <w:szCs w:val="24"/>
          <w:lang w:val="sq-AL"/>
        </w:rPr>
        <w:t xml:space="preserve"> të</w:t>
      </w:r>
      <w:r w:rsidR="00C44683" w:rsidRPr="00877807">
        <w:rPr>
          <w:rFonts w:ascii="Times New Roman" w:hAnsi="Times New Roman"/>
          <w:b/>
          <w:i/>
          <w:sz w:val="24"/>
          <w:szCs w:val="24"/>
          <w:lang w:val="sq-AL"/>
        </w:rPr>
        <w:t xml:space="preserve"> cilat:</w:t>
      </w:r>
    </w:p>
    <w:p w:rsidR="00D914AD" w:rsidRPr="004460C0" w:rsidRDefault="00D914AD" w:rsidP="00FF46BC">
      <w:pPr>
        <w:pStyle w:val="BodyText2"/>
        <w:numPr>
          <w:ilvl w:val="0"/>
          <w:numId w:val="7"/>
        </w:numPr>
        <w:spacing w:line="276" w:lineRule="auto"/>
        <w:jc w:val="both"/>
      </w:pPr>
      <w:r w:rsidRPr="004460C0">
        <w:t>Kanë përvojë të dëshmuar në zbatimin e projekteve nga fusha të cilën e mbulojnë (të bashkëngjiten dëshmitë për projektet e zbatuara në projekt-propozim;</w:t>
      </w:r>
    </w:p>
    <w:p w:rsidR="00D914AD" w:rsidRPr="004460C0" w:rsidRDefault="00D914AD" w:rsidP="00FF46BC">
      <w:pPr>
        <w:pStyle w:val="BodyText2"/>
        <w:numPr>
          <w:ilvl w:val="0"/>
          <w:numId w:val="7"/>
        </w:numPr>
        <w:spacing w:line="276" w:lineRule="auto"/>
        <w:jc w:val="both"/>
      </w:pPr>
      <w:r w:rsidRPr="004460C0">
        <w:t>Bëjnë përfshirjen e profesionistëve nga fusha e ngritjes së kapaciteteve për të zbatuar pjesët profesionale;</w:t>
      </w:r>
    </w:p>
    <w:p w:rsidR="009209A4" w:rsidRPr="004460C0" w:rsidRDefault="00D914AD" w:rsidP="00FF46B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Kanë qenë korrekte në zbatimin dhe raportimin e p</w:t>
      </w:r>
      <w:r w:rsidR="00401218" w:rsidRPr="004460C0">
        <w:rPr>
          <w:rFonts w:ascii="Times New Roman" w:hAnsi="Times New Roman"/>
          <w:sz w:val="24"/>
          <w:szCs w:val="24"/>
          <w:lang w:val="sq-AL"/>
        </w:rPr>
        <w:t xml:space="preserve">rojekteve të financuara nga DKRS-ja </w:t>
      </w:r>
    </w:p>
    <w:p w:rsidR="00401218" w:rsidRPr="004460C0" w:rsidRDefault="00401218" w:rsidP="00FF46B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 xml:space="preserve">Masovizimin </w:t>
      </w:r>
      <w:r w:rsidR="00524E7E">
        <w:rPr>
          <w:rFonts w:ascii="Times New Roman" w:hAnsi="Times New Roman"/>
          <w:sz w:val="24"/>
          <w:szCs w:val="24"/>
          <w:lang w:val="sq-AL"/>
        </w:rPr>
        <w:t>dhe pjesëmarrjen në aktivitetet e kulturës, sportit dhe rinise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BC200B" w:rsidRPr="004460C0" w:rsidRDefault="00524E7E" w:rsidP="00FF46B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Klasifikimin e g</w:t>
      </w:r>
      <w:r w:rsidR="00BE6DFE">
        <w:rPr>
          <w:rFonts w:ascii="Times New Roman" w:hAnsi="Times New Roman"/>
          <w:sz w:val="24"/>
          <w:szCs w:val="24"/>
          <w:lang w:val="sq-AL"/>
        </w:rPr>
        <w:t>jendja aktuale ne lig</w:t>
      </w:r>
      <w:r>
        <w:rPr>
          <w:rFonts w:ascii="Times New Roman" w:hAnsi="Times New Roman"/>
          <w:sz w:val="24"/>
          <w:szCs w:val="24"/>
          <w:lang w:val="sq-AL"/>
        </w:rPr>
        <w:t>at</w:t>
      </w:r>
      <w:r w:rsidR="00BE6DFE">
        <w:rPr>
          <w:rFonts w:ascii="Times New Roman" w:hAnsi="Times New Roman"/>
          <w:sz w:val="24"/>
          <w:szCs w:val="24"/>
          <w:lang w:val="sq-AL"/>
        </w:rPr>
        <w:t xml:space="preserve"> përkatëse.</w:t>
      </w:r>
    </w:p>
    <w:p w:rsidR="00BC200B" w:rsidRPr="004460C0" w:rsidRDefault="00BC200B" w:rsidP="00BC200B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55104" w:rsidRPr="00CA4DB4" w:rsidRDefault="00955104" w:rsidP="00CA4DB4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134D7A" w:rsidRPr="004460C0" w:rsidRDefault="00134D7A" w:rsidP="002D5D53">
      <w:pPr>
        <w:pStyle w:val="Heading2"/>
        <w:rPr>
          <w:rFonts w:ascii="Times New Roman" w:hAnsi="Times New Roman"/>
          <w:b w:val="0"/>
          <w:sz w:val="24"/>
          <w:szCs w:val="24"/>
          <w:lang w:val="sq-AL"/>
        </w:rPr>
      </w:pPr>
      <w:bookmarkStart w:id="2" w:name="_Toc469306976"/>
      <w:r w:rsidRPr="004460C0">
        <w:rPr>
          <w:rFonts w:ascii="Times New Roman" w:hAnsi="Times New Roman"/>
          <w:b w:val="0"/>
          <w:sz w:val="24"/>
          <w:szCs w:val="24"/>
          <w:lang w:val="sq-AL"/>
        </w:rPr>
        <w:t xml:space="preserve">2. KUSHTET </w:t>
      </w:r>
      <w:r w:rsidR="003D02FD" w:rsidRPr="004460C0">
        <w:rPr>
          <w:rFonts w:ascii="Times New Roman" w:hAnsi="Times New Roman"/>
          <w:b w:val="0"/>
          <w:sz w:val="24"/>
          <w:szCs w:val="24"/>
          <w:lang w:val="sq-AL"/>
        </w:rPr>
        <w:t>FORMALE TË THIRRJES</w:t>
      </w:r>
      <w:bookmarkEnd w:id="2"/>
    </w:p>
    <w:p w:rsidR="00DC414A" w:rsidRPr="004460C0" w:rsidRDefault="00DC414A" w:rsidP="002D5D53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3D02FD" w:rsidRPr="004460C0" w:rsidRDefault="00134D7A" w:rsidP="002D5D53">
      <w:pPr>
        <w:pStyle w:val="Heading2"/>
        <w:rPr>
          <w:rFonts w:ascii="Times New Roman" w:hAnsi="Times New Roman"/>
          <w:sz w:val="24"/>
          <w:szCs w:val="24"/>
          <w:lang w:val="sq-AL"/>
        </w:rPr>
      </w:pPr>
      <w:bookmarkStart w:id="3" w:name="_Toc469306977"/>
      <w:r w:rsidRPr="004460C0">
        <w:rPr>
          <w:rFonts w:ascii="Times New Roman" w:hAnsi="Times New Roman"/>
          <w:sz w:val="24"/>
          <w:szCs w:val="24"/>
          <w:lang w:val="sq-AL"/>
        </w:rPr>
        <w:t xml:space="preserve">2.1. Aplikuesit e pranueshëm: kush mund të </w:t>
      </w:r>
      <w:r w:rsidR="003D02FD" w:rsidRPr="004460C0">
        <w:rPr>
          <w:rFonts w:ascii="Times New Roman" w:hAnsi="Times New Roman"/>
          <w:sz w:val="24"/>
          <w:szCs w:val="24"/>
          <w:lang w:val="sq-AL"/>
        </w:rPr>
        <w:t>aplikoj</w:t>
      </w:r>
      <w:r w:rsidRPr="004460C0">
        <w:rPr>
          <w:rFonts w:ascii="Times New Roman" w:hAnsi="Times New Roman"/>
          <w:sz w:val="24"/>
          <w:szCs w:val="24"/>
          <w:lang w:val="sq-AL"/>
        </w:rPr>
        <w:t>?</w:t>
      </w:r>
      <w:bookmarkEnd w:id="3"/>
    </w:p>
    <w:p w:rsidR="00FB3CD4" w:rsidRPr="004460C0" w:rsidRDefault="00FB3CD4" w:rsidP="002D5D53">
      <w:pPr>
        <w:spacing w:after="0"/>
        <w:jc w:val="both"/>
        <w:rPr>
          <w:rFonts w:ascii="Times New Roman" w:hAnsi="Times New Roman"/>
          <w:sz w:val="24"/>
          <w:szCs w:val="24"/>
          <w:highlight w:val="lightGray"/>
          <w:lang w:val="sq-AL"/>
        </w:rPr>
      </w:pPr>
    </w:p>
    <w:p w:rsidR="00D914AD" w:rsidRPr="004460C0" w:rsidRDefault="00D914AD" w:rsidP="002D5D53">
      <w:pPr>
        <w:ind w:left="9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Të drejtë aplik</w:t>
      </w:r>
      <w:r w:rsidR="00401218" w:rsidRPr="004460C0">
        <w:rPr>
          <w:rFonts w:ascii="Times New Roman" w:hAnsi="Times New Roman"/>
          <w:sz w:val="24"/>
          <w:szCs w:val="24"/>
          <w:lang w:val="sq-AL"/>
        </w:rPr>
        <w:t xml:space="preserve">imi me projektet e tyre kanë Klubet Sportive </w:t>
      </w:r>
      <w:r w:rsidRPr="004460C0">
        <w:rPr>
          <w:rFonts w:ascii="Times New Roman" w:hAnsi="Times New Roman"/>
          <w:sz w:val="24"/>
          <w:szCs w:val="24"/>
          <w:lang w:val="sq-AL"/>
        </w:rPr>
        <w:t>të që janë të regjistruara në regjistrin e organizatave jo-Qeveritare në Republikën e Kosovës</w:t>
      </w:r>
      <w:r w:rsidR="00401218" w:rsidRPr="004460C0">
        <w:rPr>
          <w:rFonts w:ascii="Times New Roman" w:hAnsi="Times New Roman"/>
          <w:sz w:val="24"/>
          <w:szCs w:val="24"/>
          <w:lang w:val="sq-AL"/>
        </w:rPr>
        <w:t>, të cilat janë dhe bëjnë gara në Federatat përkatës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dhe të cilat </w:t>
      </w:r>
      <w:r w:rsidR="00401218" w:rsidRPr="004460C0">
        <w:rPr>
          <w:rFonts w:ascii="Times New Roman" w:hAnsi="Times New Roman"/>
          <w:sz w:val="24"/>
          <w:szCs w:val="24"/>
          <w:lang w:val="sq-AL"/>
        </w:rPr>
        <w:t xml:space="preserve">veprojnë në </w:t>
      </w:r>
      <w:r w:rsidR="00401218" w:rsidRPr="004460C0">
        <w:rPr>
          <w:rFonts w:ascii="Times New Roman" w:hAnsi="Times New Roman"/>
          <w:b/>
          <w:sz w:val="24"/>
          <w:szCs w:val="24"/>
          <w:lang w:val="sq-AL"/>
        </w:rPr>
        <w:t xml:space="preserve">Komunën e </w:t>
      </w:r>
      <w:r w:rsidR="00D123A7">
        <w:rPr>
          <w:rFonts w:ascii="Times New Roman" w:hAnsi="Times New Roman"/>
          <w:b/>
          <w:sz w:val="24"/>
          <w:szCs w:val="24"/>
          <w:lang w:val="sq-AL"/>
        </w:rPr>
        <w:t>Vitisë</w:t>
      </w:r>
      <w:r w:rsidR="00401218" w:rsidRPr="004460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para datës së publik</w:t>
      </w:r>
      <w:r w:rsidR="00401218" w:rsidRPr="004460C0">
        <w:rPr>
          <w:rFonts w:ascii="Times New Roman" w:hAnsi="Times New Roman"/>
          <w:sz w:val="24"/>
          <w:szCs w:val="24"/>
          <w:lang w:val="sq-AL"/>
        </w:rPr>
        <w:t xml:space="preserve">imit të thirrjes publike. </w:t>
      </w:r>
      <w:r w:rsidR="00401218" w:rsidRPr="004460C0">
        <w:rPr>
          <w:rFonts w:ascii="Times New Roman" w:hAnsi="Times New Roman"/>
          <w:sz w:val="24"/>
          <w:szCs w:val="24"/>
          <w:lang w:val="sq-AL"/>
        </w:rPr>
        <w:lastRenderedPageBreak/>
        <w:t xml:space="preserve">Klubet Sportive 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aplikuese duhet të dëshmojnë se programi i tyre i punës është i fokusuar në fush</w:t>
      </w:r>
      <w:r w:rsidR="00401218" w:rsidRPr="004460C0">
        <w:rPr>
          <w:rFonts w:ascii="Times New Roman" w:hAnsi="Times New Roman"/>
          <w:sz w:val="24"/>
          <w:szCs w:val="24"/>
          <w:lang w:val="sq-AL"/>
        </w:rPr>
        <w:t xml:space="preserve">ën e Sportit </w:t>
      </w:r>
      <w:r w:rsidR="008E4078" w:rsidRPr="004460C0">
        <w:rPr>
          <w:rFonts w:ascii="Times New Roman" w:hAnsi="Times New Roman"/>
          <w:sz w:val="24"/>
          <w:szCs w:val="24"/>
          <w:lang w:val="sq-AL"/>
        </w:rPr>
        <w:t>përkatësish te kompo</w:t>
      </w:r>
      <w:r w:rsidR="00401218" w:rsidRPr="004460C0">
        <w:rPr>
          <w:rFonts w:ascii="Times New Roman" w:hAnsi="Times New Roman"/>
          <w:sz w:val="24"/>
          <w:szCs w:val="24"/>
          <w:lang w:val="sq-AL"/>
        </w:rPr>
        <w:t xml:space="preserve">nëntes se pjesëmarrjes. </w:t>
      </w:r>
      <w:r w:rsidR="00D123A7">
        <w:rPr>
          <w:rFonts w:ascii="Times New Roman" w:hAnsi="Times New Roman"/>
          <w:b/>
          <w:sz w:val="24"/>
          <w:szCs w:val="24"/>
          <w:lang w:val="sq-AL"/>
        </w:rPr>
        <w:t>OJQ-të</w:t>
      </w:r>
      <w:r w:rsidR="00401218" w:rsidRPr="004460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duhet po ashtu të kenë kryer transaksionet financiare në mënyrë transparente sipas </w:t>
      </w:r>
      <w:r w:rsidR="008E4078" w:rsidRPr="004460C0">
        <w:rPr>
          <w:rFonts w:ascii="Times New Roman" w:hAnsi="Times New Roman"/>
          <w:sz w:val="24"/>
          <w:szCs w:val="24"/>
          <w:lang w:val="sq-AL"/>
        </w:rPr>
        <w:t>legjislacionit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për OJQ-të në Republikën e Kosovës dhe në përputhje me rregullat e kontabilitetit si dhe të kenë përmbushur detyrimet </w:t>
      </w:r>
      <w:r w:rsidR="008E4078" w:rsidRPr="004460C0">
        <w:rPr>
          <w:rFonts w:ascii="Times New Roman" w:hAnsi="Times New Roman"/>
          <w:sz w:val="24"/>
          <w:szCs w:val="24"/>
          <w:lang w:val="sq-AL"/>
        </w:rPr>
        <w:t>kontraktuare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460C0">
        <w:rPr>
          <w:rFonts w:ascii="Times New Roman" w:hAnsi="Times New Roman"/>
          <w:i/>
          <w:sz w:val="24"/>
          <w:szCs w:val="24"/>
          <w:lang w:val="sq-AL"/>
        </w:rPr>
        <w:t>ndaj</w:t>
      </w:r>
      <w:r w:rsidR="004460C0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="00401218" w:rsidRPr="004460C0">
        <w:rPr>
          <w:rFonts w:ascii="Times New Roman" w:hAnsi="Times New Roman"/>
          <w:i/>
          <w:sz w:val="24"/>
          <w:szCs w:val="24"/>
          <w:lang w:val="sq-AL"/>
        </w:rPr>
        <w:t xml:space="preserve">Komunës së </w:t>
      </w:r>
      <w:r w:rsidR="00D123A7">
        <w:rPr>
          <w:rFonts w:ascii="Times New Roman" w:hAnsi="Times New Roman"/>
          <w:i/>
          <w:sz w:val="24"/>
          <w:szCs w:val="24"/>
          <w:lang w:val="sq-AL"/>
        </w:rPr>
        <w:t>Vitisë</w:t>
      </w:r>
      <w:r w:rsidR="00401218" w:rsidRPr="004460C0">
        <w:rPr>
          <w:rFonts w:ascii="Times New Roman" w:hAnsi="Times New Roman"/>
          <w:i/>
          <w:sz w:val="24"/>
          <w:szCs w:val="24"/>
          <w:lang w:val="sq-AL"/>
        </w:rPr>
        <w:t xml:space="preserve"> dhe Drejtor</w:t>
      </w:r>
      <w:r w:rsidR="00877807">
        <w:rPr>
          <w:rFonts w:ascii="Times New Roman" w:hAnsi="Times New Roman"/>
          <w:i/>
          <w:sz w:val="24"/>
          <w:szCs w:val="24"/>
          <w:lang w:val="sq-AL"/>
        </w:rPr>
        <w:t>isë  s</w:t>
      </w:r>
      <w:r w:rsidRPr="004460C0">
        <w:rPr>
          <w:rFonts w:ascii="Times New Roman" w:hAnsi="Times New Roman"/>
          <w:i/>
          <w:sz w:val="24"/>
          <w:szCs w:val="24"/>
          <w:lang w:val="sq-AL"/>
        </w:rPr>
        <w:t>ë Kulturës</w:t>
      </w:r>
      <w:r w:rsidR="00877807">
        <w:rPr>
          <w:rFonts w:ascii="Times New Roman" w:hAnsi="Times New Roman"/>
          <w:i/>
          <w:sz w:val="24"/>
          <w:szCs w:val="24"/>
          <w:lang w:val="sq-AL"/>
        </w:rPr>
        <w:t>,</w:t>
      </w:r>
      <w:r w:rsidRPr="004460C0">
        <w:rPr>
          <w:rFonts w:ascii="Times New Roman" w:hAnsi="Times New Roman"/>
          <w:i/>
          <w:sz w:val="24"/>
          <w:szCs w:val="24"/>
          <w:lang w:val="sq-AL"/>
        </w:rPr>
        <w:t xml:space="preserve"> Rinisë dhe Sportit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dhe të gjithë ofruesve tjerë të mbështetjes </w:t>
      </w:r>
      <w:r w:rsidR="008E4078" w:rsidRPr="004460C0">
        <w:rPr>
          <w:rFonts w:ascii="Times New Roman" w:hAnsi="Times New Roman"/>
          <w:sz w:val="24"/>
          <w:szCs w:val="24"/>
          <w:lang w:val="sq-AL"/>
        </w:rPr>
        <w:t>financiare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publike.</w:t>
      </w:r>
    </w:p>
    <w:p w:rsidR="000F0283" w:rsidRPr="004460C0" w:rsidRDefault="007105E1" w:rsidP="002D5D53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914AD" w:rsidRPr="004460C0">
        <w:rPr>
          <w:rFonts w:ascii="Times New Roman" w:hAnsi="Times New Roman"/>
          <w:sz w:val="24"/>
          <w:szCs w:val="24"/>
          <w:lang w:val="sq-AL"/>
        </w:rPr>
        <w:t>Pa</w:t>
      </w:r>
      <w:r w:rsidR="00401218" w:rsidRPr="004460C0">
        <w:rPr>
          <w:rFonts w:ascii="Times New Roman" w:hAnsi="Times New Roman"/>
          <w:sz w:val="24"/>
          <w:szCs w:val="24"/>
          <w:lang w:val="sq-AL"/>
        </w:rPr>
        <w:t xml:space="preserve">ra nënshkrimit të kontratës, </w:t>
      </w:r>
      <w:r w:rsidR="00D123A7">
        <w:rPr>
          <w:rFonts w:ascii="Times New Roman" w:hAnsi="Times New Roman"/>
          <w:sz w:val="24"/>
          <w:szCs w:val="24"/>
          <w:lang w:val="sq-AL"/>
        </w:rPr>
        <w:t>OJQ-të</w:t>
      </w:r>
      <w:r w:rsidR="00401218" w:rsidRPr="004460C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914AD" w:rsidRPr="004460C0">
        <w:rPr>
          <w:rFonts w:ascii="Times New Roman" w:hAnsi="Times New Roman"/>
          <w:sz w:val="24"/>
          <w:szCs w:val="24"/>
          <w:lang w:val="sq-AL"/>
        </w:rPr>
        <w:t xml:space="preserve"> duhet të paraqes</w:t>
      </w:r>
      <w:r w:rsidR="00FD0E7C">
        <w:rPr>
          <w:rFonts w:ascii="Times New Roman" w:hAnsi="Times New Roman"/>
          <w:sz w:val="24"/>
          <w:szCs w:val="24"/>
          <w:lang w:val="sq-AL"/>
        </w:rPr>
        <w:t>in</w:t>
      </w:r>
      <w:r w:rsidR="00D914AD" w:rsidRPr="004460C0">
        <w:rPr>
          <w:rFonts w:ascii="Times New Roman" w:hAnsi="Times New Roman"/>
          <w:sz w:val="24"/>
          <w:szCs w:val="24"/>
          <w:lang w:val="sq-AL"/>
        </w:rPr>
        <w:t xml:space="preserve"> pro</w:t>
      </w:r>
      <w:r w:rsidR="00401218" w:rsidRPr="004460C0">
        <w:rPr>
          <w:rFonts w:ascii="Times New Roman" w:hAnsi="Times New Roman"/>
          <w:sz w:val="24"/>
          <w:szCs w:val="24"/>
          <w:lang w:val="sq-AL"/>
        </w:rPr>
        <w:t xml:space="preserve">va se personi përgjegjës në </w:t>
      </w:r>
      <w:r w:rsidR="00D123A7">
        <w:rPr>
          <w:rFonts w:ascii="Times New Roman" w:hAnsi="Times New Roman"/>
          <w:sz w:val="24"/>
          <w:szCs w:val="24"/>
          <w:lang w:val="sq-AL"/>
        </w:rPr>
        <w:t xml:space="preserve">OJQ </w:t>
      </w:r>
      <w:r w:rsidR="00D914AD" w:rsidRPr="004460C0">
        <w:rPr>
          <w:rFonts w:ascii="Times New Roman" w:hAnsi="Times New Roman"/>
          <w:sz w:val="24"/>
          <w:szCs w:val="24"/>
          <w:lang w:val="sq-AL"/>
        </w:rPr>
        <w:t>dhe menaxheri i projektit nuk janë nën hetime për vepr</w:t>
      </w:r>
      <w:r w:rsidR="00401218" w:rsidRPr="004460C0">
        <w:rPr>
          <w:rFonts w:ascii="Times New Roman" w:hAnsi="Times New Roman"/>
          <w:sz w:val="24"/>
          <w:szCs w:val="24"/>
          <w:lang w:val="sq-AL"/>
        </w:rPr>
        <w:t xml:space="preserve">a penale, si dhe prova se </w:t>
      </w:r>
      <w:r w:rsidR="005C7F47">
        <w:rPr>
          <w:rFonts w:ascii="Times New Roman" w:hAnsi="Times New Roman"/>
          <w:sz w:val="24"/>
          <w:szCs w:val="24"/>
          <w:lang w:val="sq-AL"/>
        </w:rPr>
        <w:t>OJQ</w:t>
      </w:r>
      <w:r w:rsidR="00D914AD" w:rsidRPr="004460C0">
        <w:rPr>
          <w:rFonts w:ascii="Times New Roman" w:hAnsi="Times New Roman"/>
          <w:sz w:val="24"/>
          <w:szCs w:val="24"/>
          <w:lang w:val="sq-AL"/>
        </w:rPr>
        <w:t xml:space="preserve"> ka zgjidhur çdo çështje të hapur rreth </w:t>
      </w:r>
      <w:r w:rsidR="008E4078" w:rsidRPr="004460C0">
        <w:rPr>
          <w:rFonts w:ascii="Times New Roman" w:hAnsi="Times New Roman"/>
          <w:sz w:val="24"/>
          <w:szCs w:val="24"/>
          <w:lang w:val="sq-AL"/>
        </w:rPr>
        <w:t>pagesës së kontributeve dhe ta</w:t>
      </w:r>
      <w:r w:rsidR="00D914AD" w:rsidRPr="004460C0">
        <w:rPr>
          <w:rFonts w:ascii="Times New Roman" w:hAnsi="Times New Roman"/>
          <w:sz w:val="24"/>
          <w:szCs w:val="24"/>
          <w:lang w:val="sq-AL"/>
        </w:rPr>
        <w:t xml:space="preserve">timeve të papaguara, nëse është e aplikueshme. </w:t>
      </w:r>
    </w:p>
    <w:p w:rsidR="00A2764D" w:rsidRPr="00BE6DFE" w:rsidRDefault="00D123A7" w:rsidP="002D5D53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  <w:t>OJQ-të</w:t>
      </w:r>
      <w:r w:rsidR="003033B8">
        <w:rPr>
          <w:rFonts w:ascii="Times New Roman" w:hAnsi="Times New Roman"/>
          <w:color w:val="000000"/>
          <w:sz w:val="24"/>
          <w:szCs w:val="24"/>
          <w:lang w:val="sq-AL"/>
        </w:rPr>
        <w:t xml:space="preserve"> nuk</w:t>
      </w:r>
      <w:r w:rsidR="00A2764D"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A2764D" w:rsidRPr="003033B8">
        <w:rPr>
          <w:rFonts w:ascii="Times New Roman" w:hAnsi="Times New Roman"/>
          <w:sz w:val="24"/>
          <w:szCs w:val="24"/>
          <w:lang w:val="sq-AL"/>
        </w:rPr>
        <w:t>mund të aplikojnë</w:t>
      </w:r>
      <w:r w:rsidR="00A2764D"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me më së shumti</w:t>
      </w:r>
      <w:r w:rsidR="00C74CBC"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një (1) projekt në kuadër të kësaj thirrje, </w:t>
      </w:r>
      <w:r w:rsidR="00EC66BE" w:rsidRPr="00BE6DFE">
        <w:rPr>
          <w:rFonts w:ascii="Times New Roman" w:hAnsi="Times New Roman"/>
          <w:color w:val="000000"/>
          <w:sz w:val="24"/>
          <w:szCs w:val="24"/>
          <w:lang w:val="sq-AL"/>
        </w:rPr>
        <w:t>i cili mund t</w:t>
      </w:r>
      <w:r w:rsidR="006A45D0" w:rsidRPr="00BE6DFE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EC66BE"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m</w:t>
      </w:r>
      <w:r w:rsidR="00BE6DFE" w:rsidRPr="00BE6DFE">
        <w:rPr>
          <w:rFonts w:ascii="Times New Roman" w:hAnsi="Times New Roman"/>
          <w:color w:val="000000"/>
          <w:sz w:val="24"/>
          <w:szCs w:val="24"/>
          <w:lang w:val="sq-AL"/>
        </w:rPr>
        <w:t>b</w:t>
      </w:r>
      <w:r w:rsidR="00EC66BE" w:rsidRPr="00BE6DFE">
        <w:rPr>
          <w:rFonts w:ascii="Times New Roman" w:hAnsi="Times New Roman"/>
          <w:color w:val="000000"/>
          <w:sz w:val="24"/>
          <w:szCs w:val="24"/>
          <w:lang w:val="sq-AL"/>
        </w:rPr>
        <w:t>uloj nj</w:t>
      </w:r>
      <w:r w:rsidR="006A45D0" w:rsidRPr="00BE6DFE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EC66BE"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(1) apo t</w:t>
      </w:r>
      <w:r w:rsidR="006A45D0" w:rsidRPr="00BE6DFE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EC66BE"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gjitha</w:t>
      </w:r>
      <w:r w:rsidR="00A2764D"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fushat prioritare sipas thirrjes.  Periudha e zbatimit të </w:t>
      </w:r>
      <w:r w:rsidR="008E4078" w:rsidRPr="00BE6DFE">
        <w:rPr>
          <w:rFonts w:ascii="Times New Roman" w:hAnsi="Times New Roman"/>
          <w:color w:val="000000"/>
          <w:sz w:val="24"/>
          <w:szCs w:val="24"/>
          <w:lang w:val="sq-AL"/>
        </w:rPr>
        <w:t>projektit</w:t>
      </w:r>
      <w:r w:rsidR="00401218"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është për </w:t>
      </w:r>
      <w:r w:rsidR="00EC66BE"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maksimum </w:t>
      </w:r>
      <w:r w:rsidR="003D1E02">
        <w:rPr>
          <w:rFonts w:ascii="Times New Roman" w:hAnsi="Times New Roman"/>
          <w:color w:val="000000"/>
          <w:sz w:val="24"/>
          <w:szCs w:val="24"/>
          <w:lang w:val="sq-AL"/>
        </w:rPr>
        <w:t>10</w:t>
      </w:r>
      <w:r w:rsidR="00401218"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muaj. </w:t>
      </w:r>
      <w:r w:rsidR="00A21820">
        <w:rPr>
          <w:rFonts w:ascii="Times New Roman" w:hAnsi="Times New Roman"/>
          <w:color w:val="000000"/>
          <w:sz w:val="24"/>
          <w:szCs w:val="24"/>
          <w:lang w:val="sq-AL"/>
        </w:rPr>
        <w:t xml:space="preserve"> 0</w:t>
      </w:r>
    </w:p>
    <w:p w:rsidR="00A2764D" w:rsidRPr="004460C0" w:rsidRDefault="00A2764D" w:rsidP="002D5D53">
      <w:pPr>
        <w:spacing w:after="0"/>
        <w:jc w:val="both"/>
        <w:rPr>
          <w:rFonts w:ascii="Times New Roman" w:hAnsi="Times New Roman"/>
          <w:sz w:val="24"/>
          <w:szCs w:val="24"/>
          <w:highlight w:val="lightGray"/>
          <w:lang w:val="sq-AL"/>
        </w:rPr>
      </w:pPr>
    </w:p>
    <w:p w:rsidR="001A2951" w:rsidRPr="004460C0" w:rsidRDefault="00134D7A" w:rsidP="002D5D53">
      <w:pPr>
        <w:pStyle w:val="Heading2"/>
        <w:rPr>
          <w:rFonts w:ascii="Times New Roman" w:hAnsi="Times New Roman"/>
          <w:sz w:val="24"/>
          <w:szCs w:val="24"/>
          <w:lang w:val="sq-AL"/>
        </w:rPr>
      </w:pPr>
      <w:bookmarkStart w:id="4" w:name="_Toc469306978"/>
      <w:r w:rsidRPr="004460C0">
        <w:rPr>
          <w:rFonts w:ascii="Times New Roman" w:hAnsi="Times New Roman"/>
          <w:sz w:val="24"/>
          <w:szCs w:val="24"/>
          <w:lang w:val="sq-AL"/>
        </w:rPr>
        <w:t>2.2 Pa</w:t>
      </w:r>
      <w:r w:rsidR="0045585C" w:rsidRPr="004460C0">
        <w:rPr>
          <w:rFonts w:ascii="Times New Roman" w:hAnsi="Times New Roman"/>
          <w:sz w:val="24"/>
          <w:szCs w:val="24"/>
          <w:lang w:val="sq-AL"/>
        </w:rPr>
        <w:t xml:space="preserve">rtnerët e </w:t>
      </w:r>
      <w:r w:rsidR="00D123A7" w:rsidRPr="004460C0">
        <w:rPr>
          <w:rFonts w:ascii="Times New Roman" w:hAnsi="Times New Roman"/>
          <w:sz w:val="24"/>
          <w:szCs w:val="24"/>
          <w:lang w:val="sq-AL"/>
        </w:rPr>
        <w:t>mundshëm</w:t>
      </w:r>
      <w:r w:rsidR="0045585C" w:rsidRPr="004460C0">
        <w:rPr>
          <w:rFonts w:ascii="Times New Roman" w:hAnsi="Times New Roman"/>
          <w:sz w:val="24"/>
          <w:szCs w:val="24"/>
          <w:lang w:val="sq-AL"/>
        </w:rPr>
        <w:t xml:space="preserve"> në </w:t>
      </w:r>
      <w:r w:rsidR="007D66F5" w:rsidRPr="004460C0">
        <w:rPr>
          <w:rFonts w:ascii="Times New Roman" w:hAnsi="Times New Roman"/>
          <w:sz w:val="24"/>
          <w:szCs w:val="24"/>
          <w:lang w:val="sq-AL"/>
        </w:rPr>
        <w:t xml:space="preserve">zbatimin e </w:t>
      </w:r>
      <w:r w:rsidR="0045585C" w:rsidRPr="004460C0">
        <w:rPr>
          <w:rFonts w:ascii="Times New Roman" w:hAnsi="Times New Roman"/>
          <w:sz w:val="24"/>
          <w:szCs w:val="24"/>
          <w:lang w:val="sq-AL"/>
        </w:rPr>
        <w:t>projekt</w:t>
      </w:r>
      <w:r w:rsidR="007D66F5" w:rsidRPr="004460C0">
        <w:rPr>
          <w:rFonts w:ascii="Times New Roman" w:hAnsi="Times New Roman"/>
          <w:sz w:val="24"/>
          <w:szCs w:val="24"/>
          <w:lang w:val="sq-AL"/>
        </w:rPr>
        <w:t>it</w:t>
      </w:r>
      <w:r w:rsidR="0045585C" w:rsidRPr="004460C0">
        <w:rPr>
          <w:rFonts w:ascii="Times New Roman" w:hAnsi="Times New Roman"/>
          <w:sz w:val="24"/>
          <w:szCs w:val="24"/>
          <w:lang w:val="sq-AL"/>
        </w:rPr>
        <w:t>/</w:t>
      </w:r>
      <w:r w:rsidRPr="004460C0">
        <w:rPr>
          <w:rFonts w:ascii="Times New Roman" w:hAnsi="Times New Roman"/>
          <w:sz w:val="24"/>
          <w:szCs w:val="24"/>
          <w:lang w:val="sq-AL"/>
        </w:rPr>
        <w:t>program</w:t>
      </w:r>
      <w:r w:rsidR="007D66F5" w:rsidRPr="004460C0">
        <w:rPr>
          <w:rFonts w:ascii="Times New Roman" w:hAnsi="Times New Roman"/>
          <w:sz w:val="24"/>
          <w:szCs w:val="24"/>
          <w:lang w:val="sq-AL"/>
        </w:rPr>
        <w:t>it</w:t>
      </w:r>
      <w:bookmarkEnd w:id="4"/>
    </w:p>
    <w:p w:rsidR="00FB3CD4" w:rsidRPr="004460C0" w:rsidRDefault="00FB3CD4" w:rsidP="002D5D53">
      <w:pPr>
        <w:spacing w:after="0"/>
        <w:jc w:val="both"/>
        <w:rPr>
          <w:rFonts w:ascii="Times New Roman" w:hAnsi="Times New Roman"/>
          <w:i/>
          <w:sz w:val="24"/>
          <w:szCs w:val="24"/>
          <w:highlight w:val="lightGray"/>
          <w:lang w:val="sq-AL"/>
        </w:rPr>
      </w:pPr>
    </w:p>
    <w:p w:rsidR="00FB3CD4" w:rsidRPr="004460C0" w:rsidRDefault="0045585C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="00A2764D" w:rsidRPr="004460C0">
        <w:rPr>
          <w:rFonts w:ascii="Times New Roman" w:hAnsi="Times New Roman"/>
          <w:sz w:val="24"/>
          <w:szCs w:val="24"/>
          <w:lang w:val="sq-AL"/>
        </w:rPr>
        <w:t>Partneriteti me organizata t</w:t>
      </w:r>
      <w:r w:rsidR="00AD2FA0" w:rsidRPr="004460C0">
        <w:rPr>
          <w:rFonts w:ascii="Times New Roman" w:hAnsi="Times New Roman"/>
          <w:sz w:val="24"/>
          <w:szCs w:val="24"/>
          <w:lang w:val="sq-AL"/>
        </w:rPr>
        <w:t>ë</w:t>
      </w:r>
      <w:r w:rsidR="00A2764D" w:rsidRPr="004460C0">
        <w:rPr>
          <w:rFonts w:ascii="Times New Roman" w:hAnsi="Times New Roman"/>
          <w:sz w:val="24"/>
          <w:szCs w:val="24"/>
          <w:lang w:val="sq-AL"/>
        </w:rPr>
        <w:t xml:space="preserve"> tjera </w:t>
      </w:r>
      <w:r w:rsidR="00AD2FA0" w:rsidRPr="004460C0">
        <w:rPr>
          <w:rFonts w:ascii="Times New Roman" w:hAnsi="Times New Roman"/>
          <w:sz w:val="24"/>
          <w:szCs w:val="24"/>
          <w:lang w:val="sq-AL"/>
        </w:rPr>
        <w:t>ë</w:t>
      </w:r>
      <w:r w:rsidR="00A2764D" w:rsidRPr="004460C0">
        <w:rPr>
          <w:rFonts w:ascii="Times New Roman" w:hAnsi="Times New Roman"/>
          <w:sz w:val="24"/>
          <w:szCs w:val="24"/>
          <w:lang w:val="sq-AL"/>
        </w:rPr>
        <w:t>sht</w:t>
      </w:r>
      <w:r w:rsidR="00AD2FA0" w:rsidRPr="004460C0">
        <w:rPr>
          <w:rFonts w:ascii="Times New Roman" w:hAnsi="Times New Roman"/>
          <w:sz w:val="24"/>
          <w:szCs w:val="24"/>
          <w:lang w:val="sq-AL"/>
        </w:rPr>
        <w:t>ë</w:t>
      </w:r>
      <w:r w:rsidR="00A2764D" w:rsidRPr="004460C0">
        <w:rPr>
          <w:rFonts w:ascii="Times New Roman" w:hAnsi="Times New Roman"/>
          <w:sz w:val="24"/>
          <w:szCs w:val="24"/>
          <w:lang w:val="sq-AL"/>
        </w:rPr>
        <w:t xml:space="preserve"> i preferuesh</w:t>
      </w:r>
      <w:r w:rsidR="00AD2FA0" w:rsidRPr="004460C0">
        <w:rPr>
          <w:rFonts w:ascii="Times New Roman" w:hAnsi="Times New Roman"/>
          <w:sz w:val="24"/>
          <w:szCs w:val="24"/>
          <w:lang w:val="sq-AL"/>
        </w:rPr>
        <w:t>ë</w:t>
      </w:r>
      <w:r w:rsidR="00A2764D" w:rsidRPr="004460C0">
        <w:rPr>
          <w:rFonts w:ascii="Times New Roman" w:hAnsi="Times New Roman"/>
          <w:sz w:val="24"/>
          <w:szCs w:val="24"/>
          <w:lang w:val="sq-AL"/>
        </w:rPr>
        <w:t xml:space="preserve">m dhe nuk </w:t>
      </w:r>
      <w:r w:rsidR="00AD2FA0" w:rsidRPr="004460C0">
        <w:rPr>
          <w:rFonts w:ascii="Times New Roman" w:hAnsi="Times New Roman"/>
          <w:sz w:val="24"/>
          <w:szCs w:val="24"/>
          <w:lang w:val="sq-AL"/>
        </w:rPr>
        <w:t>ë</w:t>
      </w:r>
      <w:r w:rsidR="00A2764D" w:rsidRPr="004460C0">
        <w:rPr>
          <w:rFonts w:ascii="Times New Roman" w:hAnsi="Times New Roman"/>
          <w:sz w:val="24"/>
          <w:szCs w:val="24"/>
          <w:lang w:val="sq-AL"/>
        </w:rPr>
        <w:t>sht</w:t>
      </w:r>
      <w:r w:rsidR="00AD2FA0" w:rsidRPr="004460C0">
        <w:rPr>
          <w:rFonts w:ascii="Times New Roman" w:hAnsi="Times New Roman"/>
          <w:sz w:val="24"/>
          <w:szCs w:val="24"/>
          <w:lang w:val="sq-AL"/>
        </w:rPr>
        <w:t>ë</w:t>
      </w:r>
      <w:r w:rsidR="00A2764D" w:rsidRPr="004460C0">
        <w:rPr>
          <w:rFonts w:ascii="Times New Roman" w:hAnsi="Times New Roman"/>
          <w:sz w:val="24"/>
          <w:szCs w:val="24"/>
          <w:lang w:val="sq-AL"/>
        </w:rPr>
        <w:t xml:space="preserve"> i detyrueshëm, gjithashtu e njëjta organizat</w:t>
      </w:r>
      <w:r w:rsidR="00AD2FA0" w:rsidRPr="004460C0">
        <w:rPr>
          <w:rFonts w:ascii="Times New Roman" w:hAnsi="Times New Roman"/>
          <w:sz w:val="24"/>
          <w:szCs w:val="24"/>
          <w:lang w:val="sq-AL"/>
        </w:rPr>
        <w:t>ë</w:t>
      </w:r>
      <w:r w:rsidR="00A2764D" w:rsidRPr="004460C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D0E7C">
        <w:rPr>
          <w:rFonts w:ascii="Times New Roman" w:hAnsi="Times New Roman"/>
          <w:sz w:val="24"/>
          <w:szCs w:val="24"/>
          <w:lang w:val="sq-AL"/>
        </w:rPr>
        <w:t xml:space="preserve">nuk </w:t>
      </w:r>
      <w:r w:rsidR="00A2764D" w:rsidRPr="004460C0">
        <w:rPr>
          <w:rFonts w:ascii="Times New Roman" w:hAnsi="Times New Roman"/>
          <w:sz w:val="24"/>
          <w:szCs w:val="24"/>
          <w:lang w:val="sq-AL"/>
        </w:rPr>
        <w:t>mund t</w:t>
      </w:r>
      <w:r w:rsidR="00AD2FA0" w:rsidRPr="004460C0">
        <w:rPr>
          <w:rFonts w:ascii="Times New Roman" w:hAnsi="Times New Roman"/>
          <w:sz w:val="24"/>
          <w:szCs w:val="24"/>
          <w:lang w:val="sq-AL"/>
        </w:rPr>
        <w:t>ë</w:t>
      </w:r>
      <w:r w:rsidR="00A2764D" w:rsidRPr="004460C0">
        <w:rPr>
          <w:rFonts w:ascii="Times New Roman" w:hAnsi="Times New Roman"/>
          <w:sz w:val="24"/>
          <w:szCs w:val="24"/>
          <w:lang w:val="sq-AL"/>
        </w:rPr>
        <w:t xml:space="preserve"> marr</w:t>
      </w:r>
      <w:r w:rsidR="004460C0">
        <w:rPr>
          <w:rFonts w:ascii="Times New Roman" w:hAnsi="Times New Roman"/>
          <w:sz w:val="24"/>
          <w:szCs w:val="24"/>
          <w:lang w:val="sq-AL"/>
        </w:rPr>
        <w:t>ë</w:t>
      </w:r>
      <w:r w:rsidR="00A2764D" w:rsidRPr="004460C0">
        <w:rPr>
          <w:rFonts w:ascii="Times New Roman" w:hAnsi="Times New Roman"/>
          <w:sz w:val="24"/>
          <w:szCs w:val="24"/>
          <w:lang w:val="sq-AL"/>
        </w:rPr>
        <w:t xml:space="preserve"> pjes</w:t>
      </w:r>
      <w:r w:rsidR="00AD2FA0" w:rsidRPr="004460C0">
        <w:rPr>
          <w:rFonts w:ascii="Times New Roman" w:hAnsi="Times New Roman"/>
          <w:sz w:val="24"/>
          <w:szCs w:val="24"/>
          <w:lang w:val="sq-AL"/>
        </w:rPr>
        <w:t>ë</w:t>
      </w:r>
      <w:r w:rsidR="00A2764D" w:rsidRPr="004460C0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AD2FA0" w:rsidRPr="004460C0">
        <w:rPr>
          <w:rFonts w:ascii="Times New Roman" w:hAnsi="Times New Roman"/>
          <w:sz w:val="24"/>
          <w:szCs w:val="24"/>
          <w:lang w:val="sq-AL"/>
        </w:rPr>
        <w:t>ë</w:t>
      </w:r>
      <w:r w:rsidR="00A2764D" w:rsidRPr="004460C0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AD2FA0" w:rsidRPr="004460C0">
        <w:rPr>
          <w:rFonts w:ascii="Times New Roman" w:hAnsi="Times New Roman"/>
          <w:sz w:val="24"/>
          <w:szCs w:val="24"/>
          <w:lang w:val="sq-AL"/>
        </w:rPr>
        <w:t>ë</w:t>
      </w:r>
      <w:r w:rsidR="00A2764D" w:rsidRPr="004460C0">
        <w:rPr>
          <w:rFonts w:ascii="Times New Roman" w:hAnsi="Times New Roman"/>
          <w:sz w:val="24"/>
          <w:szCs w:val="24"/>
          <w:lang w:val="sq-AL"/>
        </w:rPr>
        <w:t xml:space="preserve"> shum</w:t>
      </w:r>
      <w:r w:rsidR="00AD2FA0" w:rsidRPr="004460C0">
        <w:rPr>
          <w:rFonts w:ascii="Times New Roman" w:hAnsi="Times New Roman"/>
          <w:sz w:val="24"/>
          <w:szCs w:val="24"/>
          <w:lang w:val="sq-AL"/>
        </w:rPr>
        <w:t>ë</w:t>
      </w:r>
      <w:r w:rsidR="00A2764D" w:rsidRPr="004460C0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AD2FA0" w:rsidRPr="004460C0">
        <w:rPr>
          <w:rFonts w:ascii="Times New Roman" w:hAnsi="Times New Roman"/>
          <w:sz w:val="24"/>
          <w:szCs w:val="24"/>
          <w:lang w:val="sq-AL"/>
        </w:rPr>
        <w:t>ë</w:t>
      </w:r>
      <w:r w:rsidR="00A2764D" w:rsidRPr="004460C0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AD2FA0" w:rsidRPr="004460C0">
        <w:rPr>
          <w:rFonts w:ascii="Times New Roman" w:hAnsi="Times New Roman"/>
          <w:sz w:val="24"/>
          <w:szCs w:val="24"/>
          <w:lang w:val="sq-AL"/>
        </w:rPr>
        <w:t>ë</w:t>
      </w:r>
      <w:r w:rsidR="00993D7B" w:rsidRPr="004460C0">
        <w:rPr>
          <w:rFonts w:ascii="Times New Roman" w:hAnsi="Times New Roman"/>
          <w:sz w:val="24"/>
          <w:szCs w:val="24"/>
          <w:lang w:val="sq-AL"/>
        </w:rPr>
        <w:t xml:space="preserve"> projekt.</w:t>
      </w:r>
    </w:p>
    <w:p w:rsidR="001A2951" w:rsidRPr="004460C0" w:rsidRDefault="001A2951" w:rsidP="002D5D53">
      <w:pPr>
        <w:spacing w:after="0"/>
        <w:jc w:val="both"/>
        <w:rPr>
          <w:rFonts w:ascii="Times New Roman" w:hAnsi="Times New Roman"/>
          <w:i/>
          <w:sz w:val="24"/>
          <w:szCs w:val="24"/>
          <w:highlight w:val="lightGray"/>
          <w:lang w:val="sq-AL"/>
        </w:rPr>
      </w:pPr>
    </w:p>
    <w:p w:rsidR="00A2764D" w:rsidRPr="004460C0" w:rsidRDefault="00A2764D" w:rsidP="002D5D53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 xml:space="preserve">Partneriteti përfshinë marrëdhëniet mes OJQ-ve që nënkupton përgjegjësi në zbatimin e programit/projektit të financuar nga ofruesit e </w:t>
      </w:r>
      <w:r w:rsidR="008E4078" w:rsidRPr="004460C0">
        <w:rPr>
          <w:rFonts w:ascii="Times New Roman" w:hAnsi="Times New Roman"/>
          <w:sz w:val="24"/>
          <w:szCs w:val="24"/>
          <w:lang w:val="sq-AL"/>
        </w:rPr>
        <w:t>mbështetjes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financiare. Në mënyrë që projekti/programi të zbatohet pa probleme, të gjitha organizatat që janë pjesë e partneritetit duhet të pajtohen me parimet e praktikës së mirë në partneritet:</w:t>
      </w:r>
    </w:p>
    <w:p w:rsidR="00FB3CD4" w:rsidRPr="004460C0" w:rsidRDefault="00993D7B" w:rsidP="002D5D53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Kushtet e Partneritetit</w:t>
      </w:r>
    </w:p>
    <w:p w:rsidR="00A2764D" w:rsidRPr="004460C0" w:rsidRDefault="00A2764D" w:rsidP="002D5D53">
      <w:pPr>
        <w:spacing w:after="0"/>
        <w:jc w:val="both"/>
        <w:rPr>
          <w:rFonts w:ascii="Times New Roman" w:hAnsi="Times New Roman"/>
          <w:sz w:val="24"/>
          <w:szCs w:val="24"/>
          <w:highlight w:val="lightGray"/>
          <w:lang w:val="sq-AL"/>
        </w:rPr>
      </w:pPr>
    </w:p>
    <w:p w:rsidR="00A2764D" w:rsidRPr="004460C0" w:rsidRDefault="00A2764D" w:rsidP="00FF46BC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Para dorëzimit të aplikimit tek ofruesi i mbështetjes financiare, të gjithë partnerët do të lexojnë tekstin e thirrjes publike dhe udhëzimet për dorëzimin e aplikacioneve dhe të kuptojnë rolin e tyre në projekt/program.</w:t>
      </w:r>
    </w:p>
    <w:p w:rsidR="00A2764D" w:rsidRPr="004460C0" w:rsidRDefault="00A2764D" w:rsidP="00FF46BC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 xml:space="preserve">Të gjithë partnerët autorizojë Aplikuesin për t'i përfaqësuar ata në të gjitha marrëdhëniet me ofruesin e mbështetjes financiare në kontekstin e zbatimit të projektit/programit. </w:t>
      </w:r>
    </w:p>
    <w:p w:rsidR="00A2764D" w:rsidRPr="004460C0" w:rsidRDefault="00A2764D" w:rsidP="00FF46BC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Aplikuesi dhe të gjitha organizatat partnere do të takohen rregullisht dhe të punojnë së bashku për zbatimin e projektit/programit, vlerësimin dhe shqyrtimin e mënyrave për tejkalimin e sfidave dhe vështirësive në zbatimin e projektit.</w:t>
      </w:r>
    </w:p>
    <w:p w:rsidR="00D123A7" w:rsidRDefault="00A2764D" w:rsidP="00D123A7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Të gjithë partnerët do të marrin pjesë në përgatitjen e pasqyrave të përbashkëta përshkruese dhe të veçanta financiare, dhe aplikuesi në emër të të gjithë partnerëve paraqet ato tek ofruesi i mbështetjes financiare.</w:t>
      </w:r>
    </w:p>
    <w:p w:rsidR="00A2764D" w:rsidRPr="00D123A7" w:rsidRDefault="00A2764D" w:rsidP="00D123A7">
      <w:pPr>
        <w:widowControl w:val="0"/>
        <w:suppressAutoHyphens/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D123A7">
        <w:rPr>
          <w:rFonts w:ascii="Times New Roman" w:hAnsi="Times New Roman"/>
          <w:sz w:val="24"/>
          <w:szCs w:val="24"/>
          <w:lang w:val="sq-AL"/>
        </w:rPr>
        <w:t xml:space="preserve">Propozimi për ndryshime në partnerët e projektit duhet të bëhet me marrëveshje në mes të </w:t>
      </w:r>
      <w:r w:rsidRPr="00D123A7">
        <w:rPr>
          <w:rFonts w:ascii="Times New Roman" w:hAnsi="Times New Roman"/>
          <w:sz w:val="24"/>
          <w:szCs w:val="24"/>
          <w:lang w:val="sq-AL"/>
        </w:rPr>
        <w:lastRenderedPageBreak/>
        <w:t>partnerëve, ndërsa aplikuesi e dorëzon atë tek ofruesi i mbështetjes financiare</w:t>
      </w:r>
    </w:p>
    <w:p w:rsidR="00FB3CD4" w:rsidRPr="004460C0" w:rsidRDefault="00FB3CD4" w:rsidP="002D5D53">
      <w:pPr>
        <w:pStyle w:val="ListParagraph"/>
        <w:spacing w:after="0"/>
        <w:ind w:left="360"/>
        <w:jc w:val="both"/>
        <w:rPr>
          <w:rFonts w:ascii="Times New Roman" w:hAnsi="Times New Roman"/>
          <w:i/>
          <w:sz w:val="24"/>
          <w:szCs w:val="24"/>
          <w:highlight w:val="lightGray"/>
          <w:lang w:val="sq-AL"/>
        </w:rPr>
      </w:pPr>
    </w:p>
    <w:p w:rsidR="001A2951" w:rsidRPr="004460C0" w:rsidRDefault="00134D7A" w:rsidP="002D5D53">
      <w:pPr>
        <w:pStyle w:val="Heading2"/>
        <w:rPr>
          <w:rFonts w:ascii="Times New Roman" w:hAnsi="Times New Roman"/>
          <w:sz w:val="24"/>
          <w:szCs w:val="24"/>
          <w:lang w:val="sq-AL"/>
        </w:rPr>
      </w:pPr>
      <w:bookmarkStart w:id="5" w:name="_Toc469306979"/>
      <w:r w:rsidRPr="004460C0">
        <w:rPr>
          <w:rFonts w:ascii="Times New Roman" w:hAnsi="Times New Roman"/>
          <w:sz w:val="24"/>
          <w:szCs w:val="24"/>
          <w:lang w:val="sq-AL"/>
        </w:rPr>
        <w:t xml:space="preserve">2.3 Aktivitetet e pranueshme që do të financohen përmes </w:t>
      </w:r>
      <w:r w:rsidR="00C55E10" w:rsidRPr="004460C0">
        <w:rPr>
          <w:rFonts w:ascii="Times New Roman" w:hAnsi="Times New Roman"/>
          <w:sz w:val="24"/>
          <w:szCs w:val="24"/>
          <w:lang w:val="sq-AL"/>
        </w:rPr>
        <w:t>thirrjes</w:t>
      </w:r>
      <w:bookmarkEnd w:id="5"/>
    </w:p>
    <w:p w:rsidR="00134D7A" w:rsidRPr="00BE6DFE" w:rsidRDefault="00134D7A" w:rsidP="002D5D53">
      <w:pPr>
        <w:pStyle w:val="ListParagraph"/>
        <w:spacing w:after="0"/>
        <w:ind w:left="-90"/>
        <w:jc w:val="both"/>
        <w:rPr>
          <w:rFonts w:ascii="Times New Roman" w:hAnsi="Times New Roman"/>
          <w:i/>
          <w:color w:val="000000"/>
          <w:sz w:val="24"/>
          <w:szCs w:val="24"/>
          <w:lang w:val="sq-AL"/>
        </w:rPr>
      </w:pP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="00F25809" w:rsidRPr="00BE6DFE">
        <w:rPr>
          <w:rFonts w:ascii="Times New Roman" w:hAnsi="Times New Roman"/>
          <w:i/>
          <w:color w:val="000000"/>
          <w:sz w:val="24"/>
          <w:szCs w:val="24"/>
          <w:lang w:val="sq-AL"/>
        </w:rPr>
        <w:t>Aktivitetet e pranueshme p</w:t>
      </w:r>
      <w:r w:rsidR="006A45D0" w:rsidRPr="00BE6DFE">
        <w:rPr>
          <w:rFonts w:ascii="Times New Roman" w:hAnsi="Times New Roman"/>
          <w:i/>
          <w:color w:val="000000"/>
          <w:sz w:val="24"/>
          <w:szCs w:val="24"/>
          <w:lang w:val="sq-AL"/>
        </w:rPr>
        <w:t>ë</w:t>
      </w:r>
      <w:r w:rsidR="00F25809" w:rsidRPr="00BE6DFE">
        <w:rPr>
          <w:rFonts w:ascii="Times New Roman" w:hAnsi="Times New Roman"/>
          <w:i/>
          <w:color w:val="000000"/>
          <w:sz w:val="24"/>
          <w:szCs w:val="24"/>
          <w:lang w:val="sq-AL"/>
        </w:rPr>
        <w:t>r t’u mb</w:t>
      </w:r>
      <w:r w:rsidR="006A45D0" w:rsidRPr="00BE6DFE">
        <w:rPr>
          <w:rFonts w:ascii="Times New Roman" w:hAnsi="Times New Roman"/>
          <w:i/>
          <w:color w:val="000000"/>
          <w:sz w:val="24"/>
          <w:szCs w:val="24"/>
          <w:lang w:val="sq-AL"/>
        </w:rPr>
        <w:t>ë</w:t>
      </w:r>
      <w:r w:rsidR="00F25809" w:rsidRPr="00BE6DFE">
        <w:rPr>
          <w:rFonts w:ascii="Times New Roman" w:hAnsi="Times New Roman"/>
          <w:i/>
          <w:color w:val="000000"/>
          <w:sz w:val="24"/>
          <w:szCs w:val="24"/>
          <w:lang w:val="sq-AL"/>
        </w:rPr>
        <w:t>shtetur jan</w:t>
      </w:r>
      <w:r w:rsidR="006A45D0" w:rsidRPr="00BE6DFE">
        <w:rPr>
          <w:rFonts w:ascii="Times New Roman" w:hAnsi="Times New Roman"/>
          <w:i/>
          <w:color w:val="000000"/>
          <w:sz w:val="24"/>
          <w:szCs w:val="24"/>
          <w:lang w:val="sq-AL"/>
        </w:rPr>
        <w:t>ë</w:t>
      </w:r>
      <w:r w:rsidR="00F25809" w:rsidRPr="00BE6DFE">
        <w:rPr>
          <w:rFonts w:ascii="Times New Roman" w:hAnsi="Times New Roman"/>
          <w:i/>
          <w:color w:val="000000"/>
          <w:sz w:val="24"/>
          <w:szCs w:val="24"/>
          <w:lang w:val="sq-AL"/>
        </w:rPr>
        <w:t>:</w:t>
      </w:r>
    </w:p>
    <w:p w:rsidR="00F25809" w:rsidRPr="00BE6DFE" w:rsidRDefault="00F25809" w:rsidP="00FF46BC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>Aktivitetet q</w:t>
      </w:r>
      <w:r w:rsidR="006A45D0" w:rsidRPr="00BE6DFE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jan</w:t>
      </w:r>
      <w:r w:rsidR="006A45D0" w:rsidRPr="00BE6DFE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t</w:t>
      </w:r>
      <w:r w:rsidR="006A45D0" w:rsidRPr="00BE6DFE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bazuara n</w:t>
      </w:r>
      <w:r w:rsidR="006A45D0" w:rsidRPr="00BE6DFE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fushat prioritare n</w:t>
      </w:r>
      <w:r w:rsidR="006A45D0" w:rsidRPr="00BE6DFE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baz</w:t>
      </w:r>
      <w:r w:rsidR="006A45D0" w:rsidRPr="00BE6DFE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t</w:t>
      </w:r>
      <w:r w:rsidR="006A45D0" w:rsidRPr="00BE6DFE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thirrjes</w:t>
      </w:r>
    </w:p>
    <w:p w:rsidR="00F25809" w:rsidRPr="00BE6DFE" w:rsidRDefault="00F25809" w:rsidP="00FF46BC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>Projektet q</w:t>
      </w:r>
      <w:r w:rsidR="006A45D0" w:rsidRPr="00BE6DFE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do t</w:t>
      </w:r>
      <w:r w:rsidR="006A45D0" w:rsidRPr="00BE6DFE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ken</w:t>
      </w:r>
      <w:r w:rsidR="006A45D0" w:rsidRPr="00BE6DFE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koh</w:t>
      </w:r>
      <w:r w:rsidR="006A45D0" w:rsidRPr="00BE6DFE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>zgjatje t</w:t>
      </w:r>
      <w:r w:rsidR="006A45D0" w:rsidRPr="00BE6DFE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zbatimit deri n</w:t>
      </w:r>
      <w:r w:rsidR="006A45D0" w:rsidRPr="00BE6DFE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EA4FF8">
        <w:rPr>
          <w:rFonts w:ascii="Times New Roman" w:hAnsi="Times New Roman"/>
          <w:color w:val="000000"/>
          <w:sz w:val="24"/>
          <w:szCs w:val="24"/>
          <w:lang w:val="sq-AL"/>
        </w:rPr>
        <w:t xml:space="preserve"> 10</w:t>
      </w: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muaj</w:t>
      </w:r>
    </w:p>
    <w:p w:rsidR="00F25809" w:rsidRPr="00BE6DFE" w:rsidRDefault="00F25809" w:rsidP="00FF46BC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>Aktivitetet q</w:t>
      </w:r>
      <w:r w:rsidR="006A45D0" w:rsidRPr="00BE6DFE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zbatohen brenda territorit t</w:t>
      </w:r>
      <w:r w:rsidR="006A45D0" w:rsidRPr="00BE6DFE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Republik</w:t>
      </w:r>
      <w:r w:rsidR="006A45D0" w:rsidRPr="00BE6DFE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>s s</w:t>
      </w:r>
      <w:r w:rsidR="006A45D0" w:rsidRPr="00BE6DFE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Kosov</w:t>
      </w:r>
      <w:r w:rsidR="006A45D0" w:rsidRPr="00BE6DFE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>s</w:t>
      </w:r>
    </w:p>
    <w:p w:rsidR="00F25809" w:rsidRPr="00BE6DFE" w:rsidRDefault="00F25809" w:rsidP="00FF46BC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>Aktivitetet q</w:t>
      </w:r>
      <w:r w:rsidR="006A45D0" w:rsidRPr="00BE6DFE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kan</w:t>
      </w:r>
      <w:r w:rsidR="006A45D0" w:rsidRPr="00BE6DFE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kosto reale t</w:t>
      </w:r>
      <w:r w:rsidR="006A45D0" w:rsidRPr="00BE6DFE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paraqitur n</w:t>
      </w:r>
      <w:r w:rsidR="006A45D0" w:rsidRPr="00BE6DFE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projekt propozim</w:t>
      </w:r>
    </w:p>
    <w:p w:rsidR="00F25809" w:rsidRPr="00F25809" w:rsidRDefault="00F25809" w:rsidP="00F25809">
      <w:pPr>
        <w:spacing w:after="0"/>
        <w:jc w:val="both"/>
        <w:rPr>
          <w:rFonts w:ascii="Times New Roman" w:hAnsi="Times New Roman"/>
          <w:strike/>
          <w:color w:val="FF0000"/>
          <w:sz w:val="24"/>
          <w:szCs w:val="24"/>
          <w:lang w:val="sq-AL"/>
        </w:rPr>
      </w:pPr>
    </w:p>
    <w:p w:rsidR="00CA4DB4" w:rsidRPr="00CA4DB4" w:rsidRDefault="00BF6CD2" w:rsidP="006164D8">
      <w:pPr>
        <w:spacing w:after="0"/>
        <w:jc w:val="both"/>
        <w:rPr>
          <w:sz w:val="10"/>
          <w:szCs w:val="10"/>
        </w:rPr>
      </w:pPr>
      <w:r w:rsidRPr="00F25809">
        <w:rPr>
          <w:rFonts w:ascii="Times New Roman" w:hAnsi="Times New Roman"/>
          <w:sz w:val="24"/>
          <w:szCs w:val="24"/>
          <w:lang w:val="sq-AL"/>
        </w:rPr>
        <w:t xml:space="preserve"> </w:t>
      </w:r>
      <w:bookmarkStart w:id="6" w:name="_Toc469306980"/>
    </w:p>
    <w:p w:rsidR="00CA4DB4" w:rsidRPr="00CA4DB4" w:rsidRDefault="00CA4DB4" w:rsidP="00CA4DB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/>
        </w:rPr>
      </w:pPr>
      <w:r w:rsidRPr="00CA4DB4">
        <w:rPr>
          <w:b/>
          <w:i/>
        </w:rPr>
        <w:t>Llojet e mëposhtme të aktiviteteve nuk janë të pranueshme për financim:</w:t>
      </w:r>
    </w:p>
    <w:p w:rsidR="00CA4DB4" w:rsidRPr="00CA4DB4" w:rsidRDefault="00CA4DB4" w:rsidP="00CA4DB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16"/>
        </w:rPr>
      </w:pPr>
    </w:p>
    <w:p w:rsidR="00826736" w:rsidRDefault="00826736" w:rsidP="00CA4DB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CA4DB4">
        <w:t xml:space="preserve">Nuk financohen aktivitetet që zgjasin </w:t>
      </w:r>
      <w:r w:rsidRPr="00CA4DB4">
        <w:rPr>
          <w:b/>
        </w:rPr>
        <w:t>më pak</w:t>
      </w:r>
      <w:r w:rsidR="002F5348" w:rsidRPr="00CA4DB4">
        <w:rPr>
          <w:b/>
        </w:rPr>
        <w:t xml:space="preserve"> se një muaj</w:t>
      </w:r>
      <w:r w:rsidR="002F5348" w:rsidRPr="00CA4DB4">
        <w:t xml:space="preserve"> dhe </w:t>
      </w:r>
      <w:r w:rsidR="002F5348" w:rsidRPr="00CA4DB4">
        <w:rPr>
          <w:b/>
        </w:rPr>
        <w:t>më shumë se</w:t>
      </w:r>
      <w:r w:rsidR="002F5348" w:rsidRPr="00CA4DB4">
        <w:t xml:space="preserve"> </w:t>
      </w:r>
      <w:r w:rsidR="002F5348" w:rsidRPr="00CA4DB4">
        <w:rPr>
          <w:b/>
        </w:rPr>
        <w:t>gjashtë</w:t>
      </w:r>
      <w:r w:rsidR="002F5348" w:rsidRPr="00CA4DB4">
        <w:t xml:space="preserve"> </w:t>
      </w:r>
      <w:r w:rsidR="002F5348" w:rsidRPr="00CA4DB4">
        <w:rPr>
          <w:b/>
        </w:rPr>
        <w:t>muaj</w:t>
      </w:r>
      <w:r w:rsidR="002F5348" w:rsidRPr="00CA4DB4">
        <w:t xml:space="preserve">,  </w:t>
      </w:r>
      <w:r w:rsidRPr="00CA4DB4">
        <w:t xml:space="preserve"> inventari, qiraja për zyre, komunalit si dhe n</w:t>
      </w:r>
      <w:r w:rsidR="002F5348" w:rsidRPr="00CA4DB4">
        <w:t xml:space="preserve">uk përkrahen projektet e </w:t>
      </w:r>
      <w:r w:rsidR="00D123A7" w:rsidRPr="00CA4DB4">
        <w:t>OJQ-ve</w:t>
      </w:r>
      <w:r w:rsidR="002F5348" w:rsidRPr="00CA4DB4">
        <w:t xml:space="preserve"> </w:t>
      </w:r>
      <w:r w:rsidRPr="00CA4DB4">
        <w:t>që tek të rinjtë mund të kenë ndikim politik, religjioz etj. Nuk do të pë</w:t>
      </w:r>
      <w:r w:rsidR="002F5348" w:rsidRPr="00CA4DB4">
        <w:t xml:space="preserve">rkrahen projekt-propozimet e </w:t>
      </w:r>
      <w:r w:rsidR="002D7C17" w:rsidRPr="00CA4DB4">
        <w:t>OJQ-ve</w:t>
      </w:r>
      <w:r w:rsidR="002F5348" w:rsidRPr="00CA4DB4">
        <w:t xml:space="preserve">  që në Drejtoratin për Kulturë,</w:t>
      </w:r>
      <w:r w:rsidR="009443F2" w:rsidRPr="00CA4DB4">
        <w:t xml:space="preserve"> </w:t>
      </w:r>
      <w:r w:rsidR="002F5348" w:rsidRPr="00CA4DB4">
        <w:t xml:space="preserve">Rini dhe Sport dhe në Komunën e </w:t>
      </w:r>
      <w:r w:rsidR="00D123A7" w:rsidRPr="00CA4DB4">
        <w:t>Vitisë</w:t>
      </w:r>
      <w:r w:rsidRPr="00CA4DB4">
        <w:t xml:space="preserve"> kanë avance të pambyllura, si dhe nuk do të shqyrtohen projekt-propozimet me dokumentacion të pakompletuar.</w:t>
      </w:r>
    </w:p>
    <w:p w:rsidR="00CA4DB4" w:rsidRPr="00CA4DB4" w:rsidRDefault="00CA4DB4" w:rsidP="00CA4DB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10"/>
          <w:szCs w:val="10"/>
        </w:rPr>
      </w:pPr>
    </w:p>
    <w:p w:rsidR="00D123A7" w:rsidRPr="00F25809" w:rsidRDefault="00D123A7" w:rsidP="002D5D53">
      <w:pPr>
        <w:pStyle w:val="BodyText2"/>
        <w:spacing w:line="276" w:lineRule="auto"/>
        <w:jc w:val="both"/>
      </w:pPr>
    </w:p>
    <w:p w:rsidR="00DC414A" w:rsidRPr="004460C0" w:rsidRDefault="001A2951" w:rsidP="002D5D53">
      <w:pPr>
        <w:pStyle w:val="Heading2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 xml:space="preserve">2.4 Shpenzimet e pranueshme që do të financohen </w:t>
      </w:r>
      <w:r w:rsidR="00EA7856" w:rsidRPr="004460C0">
        <w:rPr>
          <w:rFonts w:ascii="Times New Roman" w:hAnsi="Times New Roman"/>
          <w:sz w:val="24"/>
          <w:szCs w:val="24"/>
          <w:lang w:val="sq-AL"/>
        </w:rPr>
        <w:t>përmes thirrjes</w:t>
      </w:r>
      <w:bookmarkEnd w:id="6"/>
    </w:p>
    <w:p w:rsidR="00EA7856" w:rsidRPr="004460C0" w:rsidRDefault="00EA7856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2951" w:rsidRPr="004460C0" w:rsidRDefault="00EA7856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 xml:space="preserve">Përmes fondeve publike të kësaj thirrje publike 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 xml:space="preserve">mund të financohen vetëm kostot reale dhe të pranueshme 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për realizimin e aktiviteteve të 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>projektit</w:t>
      </w:r>
      <w:r w:rsidRPr="004460C0">
        <w:rPr>
          <w:rFonts w:ascii="Times New Roman" w:hAnsi="Times New Roman"/>
          <w:sz w:val="24"/>
          <w:szCs w:val="24"/>
          <w:lang w:val="sq-AL"/>
        </w:rPr>
        <w:t>,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 xml:space="preserve"> në periudhën koho</w:t>
      </w:r>
      <w:r w:rsidRPr="004460C0">
        <w:rPr>
          <w:rFonts w:ascii="Times New Roman" w:hAnsi="Times New Roman"/>
          <w:sz w:val="24"/>
          <w:szCs w:val="24"/>
          <w:lang w:val="sq-AL"/>
        </w:rPr>
        <w:t>re të specifikuar me këto udhëzime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>. Në vlerësimin e projekti</w:t>
      </w:r>
      <w:r w:rsidRPr="004460C0">
        <w:rPr>
          <w:rFonts w:ascii="Times New Roman" w:hAnsi="Times New Roman"/>
          <w:sz w:val="24"/>
          <w:szCs w:val="24"/>
          <w:lang w:val="sq-AL"/>
        </w:rPr>
        <w:t>t/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 xml:space="preserve">programit do të vlerësohen 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vetëm 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>kostot e nevojave në lidhje me aktivitetet e planifikuara, si dhe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212C1" w:rsidRPr="004460C0">
        <w:rPr>
          <w:rFonts w:ascii="Times New Roman" w:hAnsi="Times New Roman"/>
          <w:sz w:val="24"/>
          <w:szCs w:val="24"/>
          <w:lang w:val="sq-AL"/>
        </w:rPr>
        <w:t>në lartësinë reale të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 xml:space="preserve"> këtyre shpenzimeve.</w:t>
      </w:r>
    </w:p>
    <w:p w:rsidR="00EA7856" w:rsidRPr="004460C0" w:rsidRDefault="00EA7856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2951" w:rsidRPr="004460C0" w:rsidRDefault="00D212C1" w:rsidP="002D5D53">
      <w:pPr>
        <w:pStyle w:val="Heading2"/>
        <w:rPr>
          <w:rFonts w:ascii="Times New Roman" w:hAnsi="Times New Roman"/>
          <w:sz w:val="24"/>
          <w:szCs w:val="24"/>
          <w:lang w:val="sq-AL"/>
        </w:rPr>
      </w:pPr>
      <w:bookmarkStart w:id="7" w:name="_Toc469306981"/>
      <w:r w:rsidRPr="004460C0">
        <w:rPr>
          <w:rFonts w:ascii="Times New Roman" w:hAnsi="Times New Roman"/>
          <w:sz w:val="24"/>
          <w:szCs w:val="24"/>
          <w:lang w:val="sq-AL"/>
        </w:rPr>
        <w:t>2.4.1</w:t>
      </w:r>
      <w:r w:rsidR="00075343" w:rsidRPr="004460C0">
        <w:rPr>
          <w:rFonts w:ascii="Times New Roman" w:hAnsi="Times New Roman"/>
          <w:sz w:val="24"/>
          <w:szCs w:val="24"/>
          <w:lang w:val="sq-AL"/>
        </w:rPr>
        <w:t xml:space="preserve">  Shpenzimet e </w:t>
      </w:r>
      <w:r w:rsidR="000F393A" w:rsidRPr="004460C0">
        <w:rPr>
          <w:rFonts w:ascii="Times New Roman" w:hAnsi="Times New Roman"/>
          <w:sz w:val="24"/>
          <w:szCs w:val="24"/>
          <w:lang w:val="sq-AL"/>
        </w:rPr>
        <w:t xml:space="preserve">drejtpërdrejta të </w:t>
      </w:r>
      <w:r w:rsidR="00075343" w:rsidRPr="004460C0">
        <w:rPr>
          <w:rFonts w:ascii="Times New Roman" w:hAnsi="Times New Roman"/>
          <w:sz w:val="24"/>
          <w:szCs w:val="24"/>
          <w:lang w:val="sq-AL"/>
        </w:rPr>
        <w:t>pranueshme</w:t>
      </w:r>
      <w:bookmarkEnd w:id="7"/>
      <w:r w:rsidR="00075343" w:rsidRPr="004460C0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075343" w:rsidRPr="004460C0" w:rsidRDefault="00075343" w:rsidP="002D5D53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F657D1" w:rsidRPr="004460C0" w:rsidRDefault="00075343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Shpenzimet sipas kostove të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 xml:space="preserve"> pranueshme </w:t>
      </w:r>
      <w:r w:rsidR="00826736" w:rsidRPr="004460C0">
        <w:rPr>
          <w:rFonts w:ascii="Times New Roman" w:hAnsi="Times New Roman"/>
          <w:sz w:val="24"/>
          <w:szCs w:val="24"/>
          <w:lang w:val="sq-AL"/>
        </w:rPr>
        <w:t>direkt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 xml:space="preserve"> përfshijnë shpenzimet që janë direkt të lidhura me zbatimin e disa aktiviteteve projektit 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ose të programit 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>të propozuar, të tilla si:</w:t>
      </w:r>
    </w:p>
    <w:p w:rsidR="007105E1" w:rsidRPr="004460C0" w:rsidRDefault="007105E1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105E1" w:rsidRPr="00CA4DB4" w:rsidRDefault="003F7915" w:rsidP="002D5D53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CA4DB4">
        <w:rPr>
          <w:rFonts w:ascii="Times New Roman" w:hAnsi="Times New Roman"/>
          <w:b/>
          <w:sz w:val="24"/>
          <w:szCs w:val="24"/>
          <w:lang w:val="sq-AL"/>
        </w:rPr>
        <w:t>Sipas p</w:t>
      </w:r>
      <w:r w:rsidR="006A45D0" w:rsidRPr="00CA4DB4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CA4DB4">
        <w:rPr>
          <w:rFonts w:ascii="Times New Roman" w:hAnsi="Times New Roman"/>
          <w:b/>
          <w:sz w:val="24"/>
          <w:szCs w:val="24"/>
          <w:lang w:val="sq-AL"/>
        </w:rPr>
        <w:t>rshkrimit n</w:t>
      </w:r>
      <w:r w:rsidR="006A45D0" w:rsidRPr="00CA4DB4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CA4DB4">
        <w:rPr>
          <w:rFonts w:ascii="Times New Roman" w:hAnsi="Times New Roman"/>
          <w:b/>
          <w:sz w:val="24"/>
          <w:szCs w:val="24"/>
          <w:lang w:val="sq-AL"/>
        </w:rPr>
        <w:t xml:space="preserve"> formularin e buxhetit:</w:t>
      </w:r>
    </w:p>
    <w:p w:rsidR="003F7915" w:rsidRPr="004460C0" w:rsidRDefault="003F7915" w:rsidP="002D5D53">
      <w:pPr>
        <w:spacing w:after="0"/>
        <w:jc w:val="both"/>
        <w:rPr>
          <w:rFonts w:ascii="Times New Roman" w:hAnsi="Times New Roman"/>
          <w:sz w:val="24"/>
          <w:szCs w:val="24"/>
          <w:highlight w:val="lightGray"/>
          <w:lang w:val="sq-AL"/>
        </w:rPr>
      </w:pPr>
    </w:p>
    <w:p w:rsidR="007105E1" w:rsidRPr="004460C0" w:rsidRDefault="007105E1" w:rsidP="002D5D53">
      <w:pPr>
        <w:spacing w:after="240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  <w:r w:rsidRPr="004460C0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A) Kostot </w:t>
      </w:r>
      <w:r w:rsidR="006173E0" w:rsidRPr="004460C0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direkt</w:t>
      </w:r>
      <w:r w:rsidRPr="004460C0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 (specifiko shpenzimet që janë të lidhura direkt me projektin)</w:t>
      </w:r>
    </w:p>
    <w:p w:rsidR="0064671E" w:rsidRDefault="007105E1" w:rsidP="00005CAD">
      <w:pPr>
        <w:spacing w:after="0" w:line="240" w:lineRule="auto"/>
        <w:ind w:left="360"/>
        <w:outlineLvl w:val="0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4460C0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1. </w:t>
      </w:r>
      <w:r w:rsidR="0064671E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2.</w:t>
      </w:r>
      <w:r w:rsidR="0064671E">
        <w:rPr>
          <w:rFonts w:ascii="Times New Roman" w:hAnsi="Times New Roman"/>
          <w:b/>
          <w:bCs/>
          <w:sz w:val="24"/>
          <w:szCs w:val="24"/>
          <w:lang w:val="sq-AL"/>
        </w:rPr>
        <w:t xml:space="preserve"> Kontratat (pagesat) p</w:t>
      </w:r>
      <w:r w:rsidR="006A45D0">
        <w:rPr>
          <w:rFonts w:ascii="Times New Roman" w:hAnsi="Times New Roman"/>
          <w:b/>
          <w:bCs/>
          <w:sz w:val="24"/>
          <w:szCs w:val="24"/>
          <w:lang w:val="sq-AL"/>
        </w:rPr>
        <w:t>ë</w:t>
      </w:r>
      <w:r w:rsidR="0064671E">
        <w:rPr>
          <w:rFonts w:ascii="Times New Roman" w:hAnsi="Times New Roman"/>
          <w:b/>
          <w:bCs/>
          <w:sz w:val="24"/>
          <w:szCs w:val="24"/>
          <w:lang w:val="sq-AL"/>
        </w:rPr>
        <w:t>r sh</w:t>
      </w:r>
      <w:r w:rsidR="006A45D0">
        <w:rPr>
          <w:rFonts w:ascii="Times New Roman" w:hAnsi="Times New Roman"/>
          <w:b/>
          <w:bCs/>
          <w:sz w:val="24"/>
          <w:szCs w:val="24"/>
          <w:lang w:val="sq-AL"/>
        </w:rPr>
        <w:t>ë</w:t>
      </w:r>
      <w:r w:rsidR="0064671E">
        <w:rPr>
          <w:rFonts w:ascii="Times New Roman" w:hAnsi="Times New Roman"/>
          <w:b/>
          <w:bCs/>
          <w:sz w:val="24"/>
          <w:szCs w:val="24"/>
          <w:lang w:val="sq-AL"/>
        </w:rPr>
        <w:t xml:space="preserve">rbime </w:t>
      </w:r>
      <w:r w:rsidR="006173E0">
        <w:rPr>
          <w:rFonts w:ascii="Times New Roman" w:hAnsi="Times New Roman"/>
          <w:b/>
          <w:bCs/>
          <w:sz w:val="24"/>
          <w:szCs w:val="24"/>
          <w:lang w:val="sq-AL"/>
        </w:rPr>
        <w:t>psh.</w:t>
      </w:r>
    </w:p>
    <w:p w:rsidR="002F5348" w:rsidRPr="00CA4DB4" w:rsidRDefault="002F5348" w:rsidP="00FF46BC">
      <w:pPr>
        <w:numPr>
          <w:ilvl w:val="2"/>
          <w:numId w:val="15"/>
        </w:num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val="sq-AL"/>
        </w:rPr>
      </w:pPr>
      <w:r w:rsidRPr="00CA4DB4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Pagesa e referimit për ndeshjet zyrtare</w:t>
      </w:r>
      <w:r w:rsidR="006173E0" w:rsidRPr="00CA4DB4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 sportive</w:t>
      </w:r>
      <w:r w:rsidRPr="00CA4DB4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 </w:t>
      </w:r>
    </w:p>
    <w:p w:rsidR="0064671E" w:rsidRPr="0064671E" w:rsidRDefault="0064671E" w:rsidP="003F7915">
      <w:pPr>
        <w:spacing w:after="0" w:line="240" w:lineRule="auto"/>
        <w:ind w:left="720"/>
        <w:outlineLvl w:val="0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3F7915" w:rsidRPr="003F7915" w:rsidRDefault="002F5348" w:rsidP="00005CAD">
      <w:pPr>
        <w:spacing w:after="0" w:line="240" w:lineRule="auto"/>
        <w:ind w:left="360"/>
        <w:outlineLvl w:val="0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4460C0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2. </w:t>
      </w:r>
      <w:r w:rsidR="003F7915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Udh</w:t>
      </w:r>
      <w:r w:rsidR="006A45D0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ë</w:t>
      </w:r>
      <w:r w:rsidR="003F7915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timi </w:t>
      </w:r>
    </w:p>
    <w:p w:rsidR="00EA4FF8" w:rsidRPr="00CA4DB4" w:rsidRDefault="002F5348" w:rsidP="00FF46BC">
      <w:pPr>
        <w:numPr>
          <w:ilvl w:val="1"/>
          <w:numId w:val="16"/>
        </w:num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val="sq-AL"/>
        </w:rPr>
      </w:pPr>
      <w:r w:rsidRPr="00CA4DB4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lastRenderedPageBreak/>
        <w:t>Pagesa e transportit për ndeshje zyrtare</w:t>
      </w:r>
      <w:r w:rsidR="006173E0" w:rsidRPr="00CA4DB4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 sportive</w:t>
      </w:r>
      <w:r w:rsidRPr="00CA4DB4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 </w:t>
      </w:r>
    </w:p>
    <w:p w:rsidR="007105E1" w:rsidRPr="00CA4DB4" w:rsidRDefault="00EA4FF8" w:rsidP="00FF46BC">
      <w:pPr>
        <w:numPr>
          <w:ilvl w:val="1"/>
          <w:numId w:val="16"/>
        </w:num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val="sq-AL"/>
        </w:rPr>
      </w:pPr>
      <w:r w:rsidRPr="00CA4DB4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Pagesa e </w:t>
      </w:r>
      <w:r w:rsidR="003D1E02" w:rsidRPr="00CA4DB4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 transportit </w:t>
      </w:r>
      <w:r w:rsidR="007105E1" w:rsidRPr="00CA4DB4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 </w:t>
      </w:r>
      <w:r w:rsidRPr="00CA4DB4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për lojtarët dhe stafin gjatë ushtrimeve </w:t>
      </w:r>
      <w:r w:rsidR="007105E1" w:rsidRPr="00CA4DB4">
        <w:rPr>
          <w:rFonts w:ascii="Times New Roman" w:eastAsia="Times New Roman" w:hAnsi="Times New Roman"/>
          <w:bCs/>
          <w:sz w:val="24"/>
          <w:szCs w:val="24"/>
          <w:lang w:val="sq-AL"/>
        </w:rPr>
        <w:t>shpenzimet e udhëtim</w:t>
      </w:r>
      <w:r w:rsidR="002F5348" w:rsidRPr="00CA4DB4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it </w:t>
      </w:r>
      <w:r w:rsidR="007105E1" w:rsidRPr="00CA4DB4">
        <w:rPr>
          <w:rFonts w:ascii="Times New Roman" w:eastAsia="Times New Roman" w:hAnsi="Times New Roman"/>
          <w:bCs/>
          <w:sz w:val="24"/>
          <w:szCs w:val="24"/>
          <w:lang w:val="sq-AL"/>
        </w:rPr>
        <w:t>për qëllimin e kryerj</w:t>
      </w:r>
      <w:r w:rsidR="003D1E02" w:rsidRPr="00CA4DB4">
        <w:rPr>
          <w:rFonts w:ascii="Times New Roman" w:eastAsia="Times New Roman" w:hAnsi="Times New Roman"/>
          <w:bCs/>
          <w:sz w:val="24"/>
          <w:szCs w:val="24"/>
          <w:lang w:val="sq-AL"/>
        </w:rPr>
        <w:t>es së aktiviteteve të projektit</w:t>
      </w:r>
    </w:p>
    <w:p w:rsidR="007105E1" w:rsidRPr="00CA4DB4" w:rsidRDefault="007105E1" w:rsidP="002D5D53">
      <w:pPr>
        <w:spacing w:after="0"/>
        <w:rPr>
          <w:rFonts w:ascii="Times New Roman" w:eastAsia="Times New Roman" w:hAnsi="Times New Roman"/>
          <w:bCs/>
          <w:i/>
          <w:iCs/>
          <w:sz w:val="24"/>
          <w:szCs w:val="24"/>
          <w:lang w:val="sq-AL"/>
        </w:rPr>
      </w:pPr>
      <w:r w:rsidRPr="00CA4DB4">
        <w:rPr>
          <w:rFonts w:ascii="Times New Roman" w:eastAsia="Times New Roman" w:hAnsi="Times New Roman"/>
          <w:bCs/>
          <w:i/>
          <w:iCs/>
          <w:sz w:val="24"/>
          <w:szCs w:val="24"/>
          <w:lang w:val="sq-AL"/>
        </w:rPr>
        <w:t> </w:t>
      </w:r>
    </w:p>
    <w:p w:rsidR="003F7915" w:rsidRPr="003F7915" w:rsidRDefault="002F5348" w:rsidP="00005CAD">
      <w:pPr>
        <w:spacing w:after="0" w:line="240" w:lineRule="auto"/>
        <w:ind w:left="360"/>
        <w:outlineLvl w:val="0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4460C0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3. </w:t>
      </w:r>
      <w:r w:rsidR="003F7915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 </w:t>
      </w:r>
      <w:r w:rsidR="00CA4DB4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Mallra</w:t>
      </w:r>
    </w:p>
    <w:p w:rsidR="003F7915" w:rsidRPr="00CA4DB4" w:rsidRDefault="003F7915" w:rsidP="00FF46BC">
      <w:pPr>
        <w:numPr>
          <w:ilvl w:val="1"/>
          <w:numId w:val="17"/>
        </w:numPr>
        <w:spacing w:after="0" w:line="240" w:lineRule="auto"/>
        <w:ind w:left="1418" w:hanging="709"/>
        <w:outlineLvl w:val="0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CA4DB4"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  <w:t>Pagesa për blerje të rekuizitave sportive</w:t>
      </w:r>
    </w:p>
    <w:p w:rsidR="003F7915" w:rsidRPr="003F7915" w:rsidRDefault="003F7915" w:rsidP="003F791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3F7915" w:rsidRPr="003F7915" w:rsidRDefault="007105E1" w:rsidP="00CA4DB4">
      <w:pPr>
        <w:spacing w:after="0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4460C0">
        <w:rPr>
          <w:rFonts w:ascii="Times New Roman" w:eastAsia="Times New Roman" w:hAnsi="Times New Roman"/>
          <w:sz w:val="24"/>
          <w:szCs w:val="24"/>
          <w:lang w:val="sq-AL"/>
        </w:rPr>
        <w:t> </w:t>
      </w:r>
      <w:r w:rsidR="003F7915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4. Kostot tjera, sh</w:t>
      </w:r>
      <w:r w:rsidR="006A45D0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ë</w:t>
      </w:r>
      <w:r w:rsidR="003F7915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rbimet </w:t>
      </w:r>
      <w:r w:rsidR="006173E0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për sport</w:t>
      </w:r>
    </w:p>
    <w:p w:rsidR="003F7915" w:rsidRPr="00CA4DB4" w:rsidRDefault="003F7915" w:rsidP="00FF46BC">
      <w:pPr>
        <w:numPr>
          <w:ilvl w:val="1"/>
          <w:numId w:val="8"/>
        </w:numPr>
        <w:spacing w:after="0" w:line="240" w:lineRule="auto"/>
        <w:ind w:left="1276" w:hanging="567"/>
        <w:outlineLvl w:val="0"/>
        <w:rPr>
          <w:rFonts w:ascii="Times New Roman" w:hAnsi="Times New Roman"/>
          <w:bCs/>
          <w:sz w:val="24"/>
          <w:szCs w:val="24"/>
          <w:lang w:val="sq-AL"/>
        </w:rPr>
      </w:pPr>
      <w:r w:rsidRPr="00CA4DB4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Pagesa e ushqimit për ndeshje zyrtare </w:t>
      </w:r>
    </w:p>
    <w:p w:rsidR="00EA4FF8" w:rsidRPr="00CA4DB4" w:rsidRDefault="002F5348" w:rsidP="00FF46BC">
      <w:pPr>
        <w:numPr>
          <w:ilvl w:val="1"/>
          <w:numId w:val="8"/>
        </w:numPr>
        <w:spacing w:after="0" w:line="240" w:lineRule="auto"/>
        <w:ind w:left="1276" w:hanging="567"/>
        <w:outlineLvl w:val="0"/>
        <w:rPr>
          <w:rFonts w:ascii="Times New Roman" w:hAnsi="Times New Roman"/>
          <w:bCs/>
          <w:sz w:val="24"/>
          <w:szCs w:val="24"/>
          <w:lang w:val="sq-AL"/>
        </w:rPr>
      </w:pPr>
      <w:r w:rsidRPr="00CA4DB4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Pagesa e regjistrimit dhe kotizimit në Federatat përkatëse </w:t>
      </w:r>
    </w:p>
    <w:p w:rsidR="00EA4FF8" w:rsidRPr="00CA4DB4" w:rsidRDefault="00EA4FF8" w:rsidP="00FF46BC">
      <w:pPr>
        <w:numPr>
          <w:ilvl w:val="1"/>
          <w:numId w:val="8"/>
        </w:numPr>
        <w:spacing w:after="0" w:line="240" w:lineRule="auto"/>
        <w:ind w:left="1276" w:hanging="567"/>
        <w:outlineLvl w:val="0"/>
        <w:rPr>
          <w:rFonts w:ascii="Times New Roman" w:hAnsi="Times New Roman"/>
          <w:bCs/>
          <w:sz w:val="24"/>
          <w:szCs w:val="24"/>
          <w:lang w:val="sq-AL"/>
        </w:rPr>
      </w:pPr>
      <w:r w:rsidRPr="00CA4DB4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Pagesa e mjekut gjatë ndeshjeve zyrtare </w:t>
      </w:r>
      <w:r w:rsidR="00242975" w:rsidRPr="00CA4DB4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 </w:t>
      </w:r>
    </w:p>
    <w:p w:rsidR="001779A1" w:rsidRPr="00CA4DB4" w:rsidRDefault="00EA4FF8" w:rsidP="002D5D53">
      <w:pPr>
        <w:numPr>
          <w:ilvl w:val="1"/>
          <w:numId w:val="8"/>
        </w:numPr>
        <w:spacing w:after="0" w:line="240" w:lineRule="auto"/>
        <w:ind w:left="1276" w:hanging="567"/>
        <w:outlineLvl w:val="0"/>
        <w:rPr>
          <w:rFonts w:ascii="Times New Roman" w:eastAsia="Times New Roman" w:hAnsi="Times New Roman"/>
          <w:sz w:val="24"/>
          <w:szCs w:val="24"/>
          <w:lang w:val="sq-AL"/>
        </w:rPr>
      </w:pPr>
      <w:r w:rsidRPr="00CA4DB4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Pagesa e sigurimit (policisë ) për ndeshjet zyrtare </w:t>
      </w:r>
    </w:p>
    <w:p w:rsidR="007105E1" w:rsidRPr="001779A1" w:rsidRDefault="007105E1" w:rsidP="00CA4DB4">
      <w:pPr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sz w:val="24"/>
          <w:szCs w:val="24"/>
          <w:lang w:val="sq-AL"/>
        </w:rPr>
      </w:pPr>
      <w:r w:rsidRPr="001779A1">
        <w:rPr>
          <w:rFonts w:ascii="Times New Roman" w:eastAsia="Times New Roman" w:hAnsi="Times New Roman"/>
          <w:sz w:val="24"/>
          <w:szCs w:val="24"/>
          <w:lang w:val="sq-AL"/>
        </w:rPr>
        <w:t> </w:t>
      </w:r>
    </w:p>
    <w:p w:rsidR="00005CAD" w:rsidRDefault="00005CAD" w:rsidP="00CA4DB4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/>
          <w:b/>
          <w:bCs/>
          <w:sz w:val="24"/>
          <w:szCs w:val="24"/>
          <w:lang w:val="sq-AL"/>
        </w:rPr>
        <w:t xml:space="preserve">B) </w:t>
      </w:r>
      <w:r w:rsidRPr="00005CAD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Shpenzimet indirekte (janë kostot që janë të lidhura në mënyrë indirekte me zbatimin e projektit, përqindja e deri në </w:t>
      </w:r>
      <w:r w:rsidRPr="009443F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q-AL"/>
        </w:rPr>
        <w:t>5%</w:t>
      </w:r>
      <w:r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 </w:t>
      </w:r>
      <w:r w:rsidRPr="00005CAD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për këtë linjë buxhetore</w:t>
      </w:r>
      <w:r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 </w:t>
      </w:r>
      <w:r w:rsidRPr="00005CAD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nga vlera e buxhetit të projektit kërkuar nga [ofruesi mbështetjes financiare])</w:t>
      </w:r>
    </w:p>
    <w:p w:rsidR="006173E0" w:rsidRPr="006173E0" w:rsidRDefault="006173E0" w:rsidP="00005CAD">
      <w:pPr>
        <w:spacing w:after="0" w:line="240" w:lineRule="auto"/>
        <w:outlineLvl w:val="0"/>
        <w:rPr>
          <w:rFonts w:ascii="Times New Roman" w:hAnsi="Times New Roman"/>
          <w:b/>
          <w:bCs/>
          <w:sz w:val="10"/>
          <w:szCs w:val="10"/>
          <w:lang w:val="sq-AL"/>
        </w:rPr>
      </w:pPr>
    </w:p>
    <w:p w:rsidR="007105E1" w:rsidRPr="00CA4DB4" w:rsidRDefault="002F5348" w:rsidP="00005CAD">
      <w:pPr>
        <w:spacing w:after="0" w:line="240" w:lineRule="auto"/>
        <w:ind w:left="360"/>
        <w:outlineLvl w:val="0"/>
        <w:rPr>
          <w:rFonts w:ascii="Times New Roman" w:hAnsi="Times New Roman"/>
          <w:bCs/>
          <w:sz w:val="24"/>
          <w:szCs w:val="24"/>
          <w:lang w:val="sq-AL"/>
        </w:rPr>
      </w:pPr>
      <w:r w:rsidRPr="00CA4DB4">
        <w:rPr>
          <w:rFonts w:ascii="Times New Roman" w:eastAsia="Times New Roman" w:hAnsi="Times New Roman"/>
          <w:bCs/>
          <w:sz w:val="24"/>
          <w:szCs w:val="24"/>
          <w:lang w:val="sq-AL"/>
        </w:rPr>
        <w:t>5</w:t>
      </w:r>
      <w:r w:rsidRPr="00CA4DB4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.  </w:t>
      </w:r>
      <w:r w:rsidR="00005CAD" w:rsidRPr="00CA4DB4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Shpenzimet e kryerjes s</w:t>
      </w:r>
      <w:r w:rsidR="006A45D0" w:rsidRPr="00CA4DB4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ë</w:t>
      </w:r>
      <w:r w:rsidR="00005CAD" w:rsidRPr="00CA4DB4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 operacioneve (specifiko, p</w:t>
      </w:r>
      <w:r w:rsidR="006A45D0" w:rsidRPr="00CA4DB4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ë</w:t>
      </w:r>
      <w:r w:rsidR="00005CAD" w:rsidRPr="00CA4DB4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r shembull, sh</w:t>
      </w:r>
      <w:r w:rsidR="006A45D0" w:rsidRPr="00CA4DB4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ë</w:t>
      </w:r>
      <w:r w:rsidR="00005CAD" w:rsidRPr="00CA4DB4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rbimet e ndryshme indirekte, sh</w:t>
      </w:r>
      <w:r w:rsidR="006A45D0" w:rsidRPr="00CA4DB4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ë</w:t>
      </w:r>
      <w:r w:rsidR="00005CAD" w:rsidRPr="00CA4DB4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rbimit t</w:t>
      </w:r>
      <w:r w:rsidR="006A45D0" w:rsidRPr="00CA4DB4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ë</w:t>
      </w:r>
      <w:r w:rsidR="00005CAD" w:rsidRPr="00CA4DB4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 kontabilitetit etj.)</w:t>
      </w:r>
      <w:r w:rsidR="00487DD2" w:rsidRPr="00CA4DB4">
        <w:rPr>
          <w:rFonts w:ascii="Times New Roman" w:eastAsia="Times New Roman" w:hAnsi="Times New Roman"/>
          <w:bCs/>
          <w:sz w:val="24"/>
          <w:szCs w:val="24"/>
          <w:lang w:val="sq-AL"/>
        </w:rPr>
        <w:br/>
      </w:r>
    </w:p>
    <w:p w:rsidR="00D212C1" w:rsidRPr="004460C0" w:rsidRDefault="00D212C1" w:rsidP="00FF46BC">
      <w:pPr>
        <w:pStyle w:val="Heading2"/>
        <w:numPr>
          <w:ilvl w:val="0"/>
          <w:numId w:val="6"/>
        </w:numPr>
        <w:rPr>
          <w:rFonts w:ascii="Times New Roman" w:hAnsi="Times New Roman"/>
          <w:sz w:val="24"/>
          <w:szCs w:val="24"/>
          <w:lang w:val="sq-AL"/>
        </w:rPr>
      </w:pPr>
      <w:bookmarkStart w:id="8" w:name="_Toc469306982"/>
      <w:r w:rsidRPr="004460C0">
        <w:rPr>
          <w:rFonts w:ascii="Times New Roman" w:hAnsi="Times New Roman"/>
          <w:sz w:val="24"/>
          <w:szCs w:val="24"/>
          <w:lang w:val="sq-AL"/>
        </w:rPr>
        <w:t>2.4.</w:t>
      </w:r>
      <w:r w:rsidR="000F393A" w:rsidRPr="004460C0">
        <w:rPr>
          <w:rFonts w:ascii="Times New Roman" w:hAnsi="Times New Roman"/>
          <w:sz w:val="24"/>
          <w:szCs w:val="24"/>
          <w:lang w:val="sq-AL"/>
        </w:rPr>
        <w:t>2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Shpenzimet </w:t>
      </w:r>
      <w:r w:rsidR="000F393A" w:rsidRPr="004460C0">
        <w:rPr>
          <w:rFonts w:ascii="Times New Roman" w:hAnsi="Times New Roman"/>
          <w:sz w:val="24"/>
          <w:szCs w:val="24"/>
          <w:lang w:val="sq-AL"/>
        </w:rPr>
        <w:t>e tërthorta të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 xml:space="preserve"> pranueshme</w:t>
      </w:r>
      <w:bookmarkEnd w:id="8"/>
      <w:r w:rsidR="001A2951" w:rsidRPr="004460C0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D212C1" w:rsidRPr="006164D8" w:rsidRDefault="00D212C1" w:rsidP="002D5D53">
      <w:pPr>
        <w:spacing w:after="0"/>
        <w:jc w:val="both"/>
        <w:rPr>
          <w:rFonts w:ascii="Times New Roman" w:hAnsi="Times New Roman"/>
          <w:sz w:val="10"/>
          <w:szCs w:val="10"/>
          <w:lang w:val="sq-AL"/>
        </w:rPr>
      </w:pPr>
    </w:p>
    <w:p w:rsidR="001A2951" w:rsidRPr="004460C0" w:rsidRDefault="00D212C1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 xml:space="preserve">Përveç shpenzime të pranueshme direkte, në kuadër të kësaj thirrje do të pranohen edhe kostot indirekte 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>(përqindje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e vlerës totale të projektit/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>programit</w:t>
      </w:r>
      <w:r w:rsidR="002D5D53" w:rsidRPr="004460C0">
        <w:rPr>
          <w:rFonts w:ascii="Times New Roman" w:hAnsi="Times New Roman"/>
          <w:sz w:val="24"/>
          <w:szCs w:val="24"/>
          <w:lang w:val="sq-AL"/>
        </w:rPr>
        <w:t>)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. Në kuadër të këtyre </w:t>
      </w:r>
      <w:r w:rsidR="00826736" w:rsidRPr="004460C0">
        <w:rPr>
          <w:rFonts w:ascii="Times New Roman" w:hAnsi="Times New Roman"/>
          <w:sz w:val="24"/>
          <w:szCs w:val="24"/>
          <w:lang w:val="sq-AL"/>
        </w:rPr>
        <w:t>shpenzimeve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përfshihen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 xml:space="preserve"> kostot që nuk janë të lidhura direkt me zbatimin e </w:t>
      </w:r>
      <w:r w:rsidRPr="004460C0">
        <w:rPr>
          <w:rFonts w:ascii="Times New Roman" w:hAnsi="Times New Roman"/>
          <w:sz w:val="24"/>
          <w:szCs w:val="24"/>
          <w:lang w:val="sq-AL"/>
        </w:rPr>
        <w:t>projektit ose programit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4460C0">
        <w:rPr>
          <w:rFonts w:ascii="Times New Roman" w:hAnsi="Times New Roman"/>
          <w:sz w:val="24"/>
          <w:szCs w:val="24"/>
          <w:lang w:val="sq-AL"/>
        </w:rPr>
        <w:t>por janë kosto që në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 xml:space="preserve"> mënyrë të tërthortë kontribuojë në arritjen e objektivave të 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projektit. Edhe këto kosto 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>duhet të specifikohen dhe të shpjegohen.</w:t>
      </w:r>
    </w:p>
    <w:p w:rsidR="00092A3C" w:rsidRPr="004460C0" w:rsidRDefault="00092A3C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F393A" w:rsidRPr="004460C0" w:rsidRDefault="000F393A" w:rsidP="002D5D53">
      <w:pPr>
        <w:pStyle w:val="Heading2"/>
        <w:rPr>
          <w:rFonts w:ascii="Times New Roman" w:hAnsi="Times New Roman"/>
          <w:sz w:val="24"/>
          <w:szCs w:val="24"/>
          <w:lang w:val="sq-AL"/>
        </w:rPr>
      </w:pPr>
      <w:bookmarkStart w:id="9" w:name="_Toc469306983"/>
      <w:r w:rsidRPr="004460C0">
        <w:rPr>
          <w:rFonts w:ascii="Times New Roman" w:hAnsi="Times New Roman"/>
          <w:sz w:val="24"/>
          <w:szCs w:val="24"/>
          <w:lang w:val="sq-AL"/>
        </w:rPr>
        <w:t>2.4.3 Shpenzimet e papranueshme</w:t>
      </w:r>
      <w:bookmarkEnd w:id="9"/>
      <w:r w:rsidRPr="004460C0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6164D8" w:rsidRPr="006164D8" w:rsidRDefault="006164D8" w:rsidP="002D5D53">
      <w:pPr>
        <w:pStyle w:val="BodyText2"/>
        <w:spacing w:line="276" w:lineRule="auto"/>
        <w:jc w:val="both"/>
        <w:rPr>
          <w:sz w:val="10"/>
          <w:szCs w:val="10"/>
        </w:rPr>
      </w:pPr>
    </w:p>
    <w:p w:rsidR="00F25809" w:rsidRDefault="001A2951" w:rsidP="002D5D53">
      <w:pPr>
        <w:pStyle w:val="BodyText2"/>
        <w:spacing w:line="276" w:lineRule="auto"/>
        <w:jc w:val="both"/>
      </w:pPr>
      <w:r w:rsidRPr="004460C0">
        <w:t xml:space="preserve">Shpenzimet </w:t>
      </w:r>
      <w:r w:rsidR="000F393A" w:rsidRPr="004460C0">
        <w:t xml:space="preserve">e </w:t>
      </w:r>
      <w:r w:rsidRPr="004460C0">
        <w:t>papranueshme përfshijnë:</w:t>
      </w:r>
      <w:r w:rsidR="00BF6CD2" w:rsidRPr="004460C0">
        <w:t xml:space="preserve"> </w:t>
      </w:r>
    </w:p>
    <w:p w:rsidR="00F25809" w:rsidRDefault="00F25809" w:rsidP="00FF46BC">
      <w:pPr>
        <w:pStyle w:val="BodyText2"/>
        <w:numPr>
          <w:ilvl w:val="0"/>
          <w:numId w:val="14"/>
        </w:numPr>
        <w:spacing w:line="276" w:lineRule="auto"/>
        <w:jc w:val="both"/>
      </w:pPr>
      <w:r>
        <w:t>Shpenzimet p</w:t>
      </w:r>
      <w:r w:rsidR="006A45D0">
        <w:t>ë</w:t>
      </w:r>
      <w:r>
        <w:t>r a</w:t>
      </w:r>
      <w:r w:rsidR="00BF6CD2" w:rsidRPr="004460C0">
        <w:t>ktivitetet që zgjasin më pak</w:t>
      </w:r>
      <w:r w:rsidR="00487DD2" w:rsidRPr="004460C0">
        <w:t xml:space="preserve"> se një</w:t>
      </w:r>
      <w:r>
        <w:t xml:space="preserve"> (1)</w:t>
      </w:r>
      <w:r w:rsidR="003D1E02">
        <w:t xml:space="preserve"> muaj dhe më shumë se dhjetë( 10</w:t>
      </w:r>
      <w:r>
        <w:t>)</w:t>
      </w:r>
      <w:r w:rsidR="00487DD2" w:rsidRPr="004460C0">
        <w:t xml:space="preserve"> muaj</w:t>
      </w:r>
    </w:p>
    <w:p w:rsidR="00F25809" w:rsidRDefault="00F25809" w:rsidP="00FF46BC">
      <w:pPr>
        <w:pStyle w:val="BodyText2"/>
        <w:numPr>
          <w:ilvl w:val="0"/>
          <w:numId w:val="14"/>
        </w:numPr>
        <w:spacing w:line="276" w:lineRule="auto"/>
        <w:jc w:val="both"/>
      </w:pPr>
      <w:r>
        <w:t>Shpenzimet p</w:t>
      </w:r>
      <w:r w:rsidR="006A45D0">
        <w:t>ë</w:t>
      </w:r>
      <w:r>
        <w:t>r mblerje t</w:t>
      </w:r>
      <w:r w:rsidR="006A45D0">
        <w:t>ë</w:t>
      </w:r>
      <w:r>
        <w:t xml:space="preserve"> inventarit</w:t>
      </w:r>
    </w:p>
    <w:p w:rsidR="00F25809" w:rsidRDefault="00F25809" w:rsidP="00FF46BC">
      <w:pPr>
        <w:pStyle w:val="BodyText2"/>
        <w:numPr>
          <w:ilvl w:val="0"/>
          <w:numId w:val="14"/>
        </w:numPr>
        <w:spacing w:line="276" w:lineRule="auto"/>
        <w:jc w:val="both"/>
      </w:pPr>
      <w:r>
        <w:t>Qiraja p</w:t>
      </w:r>
      <w:r w:rsidR="006A45D0">
        <w:t>ë</w:t>
      </w:r>
      <w:r>
        <w:t>r zyre</w:t>
      </w:r>
    </w:p>
    <w:p w:rsidR="00BE6DFE" w:rsidRDefault="00F25809" w:rsidP="00FF46BC">
      <w:pPr>
        <w:pStyle w:val="BodyText2"/>
        <w:numPr>
          <w:ilvl w:val="0"/>
          <w:numId w:val="14"/>
        </w:numPr>
        <w:spacing w:line="276" w:lineRule="auto"/>
        <w:jc w:val="both"/>
      </w:pPr>
      <w:r>
        <w:t>Komunalit</w:t>
      </w:r>
      <w:r w:rsidR="006A45D0">
        <w:t>ë</w:t>
      </w:r>
      <w:r w:rsidR="00BE6DFE">
        <w:t>,</w:t>
      </w:r>
    </w:p>
    <w:p w:rsidR="00B50D4F" w:rsidRDefault="00B50D4F" w:rsidP="00FF46BC">
      <w:pPr>
        <w:pStyle w:val="BodyText2"/>
        <w:numPr>
          <w:ilvl w:val="0"/>
          <w:numId w:val="14"/>
        </w:numPr>
        <w:spacing w:line="276" w:lineRule="auto"/>
        <w:jc w:val="both"/>
      </w:pPr>
      <w:r w:rsidRPr="004460C0">
        <w:t>N</w:t>
      </w:r>
      <w:r w:rsidR="00BF6CD2" w:rsidRPr="004460C0">
        <w:t xml:space="preserve">uk përkrahen projektet e OJQ-ve që tek të rinjtë mund të kenë ndikim politik, religjioz etj. </w:t>
      </w:r>
    </w:p>
    <w:p w:rsidR="00BF6CD2" w:rsidRPr="004460C0" w:rsidRDefault="00BF6CD2" w:rsidP="00FF46BC">
      <w:pPr>
        <w:pStyle w:val="BodyText2"/>
        <w:numPr>
          <w:ilvl w:val="0"/>
          <w:numId w:val="14"/>
        </w:numPr>
        <w:spacing w:line="276" w:lineRule="auto"/>
        <w:jc w:val="both"/>
      </w:pPr>
      <w:r w:rsidRPr="004460C0">
        <w:t>Nuk do të përkr</w:t>
      </w:r>
      <w:r w:rsidR="00487DD2" w:rsidRPr="004460C0">
        <w:t>ahen projekt-propozimet e Klubeve që në Drejtorat për Kulturë,</w:t>
      </w:r>
      <w:r w:rsidR="00B50D4F">
        <w:t xml:space="preserve"> </w:t>
      </w:r>
      <w:r w:rsidR="00487DD2" w:rsidRPr="004460C0">
        <w:t xml:space="preserve">Rini dhe Sport dhe në Komunën e </w:t>
      </w:r>
      <w:r w:rsidR="008621CC">
        <w:t>Vitisë</w:t>
      </w:r>
      <w:r w:rsidR="00487DD2" w:rsidRPr="004460C0">
        <w:t xml:space="preserve"> </w:t>
      </w:r>
      <w:r w:rsidRPr="004460C0">
        <w:t xml:space="preserve"> kanë avance të pambyllura, si dhe nuk do të shqyrtohen projekt-propozimet me dokumentacion të pakompletuar.</w:t>
      </w:r>
    </w:p>
    <w:p w:rsidR="000F393A" w:rsidRPr="004460C0" w:rsidRDefault="000F393A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2951" w:rsidRPr="004460C0" w:rsidRDefault="00D40985" w:rsidP="002D5D53">
      <w:pPr>
        <w:pStyle w:val="Heading2"/>
        <w:rPr>
          <w:rFonts w:ascii="Times New Roman" w:hAnsi="Times New Roman"/>
          <w:sz w:val="24"/>
          <w:szCs w:val="24"/>
          <w:lang w:val="sq-AL"/>
        </w:rPr>
      </w:pPr>
      <w:bookmarkStart w:id="10" w:name="_Toc469306984"/>
      <w:r w:rsidRPr="004460C0">
        <w:rPr>
          <w:rFonts w:ascii="Times New Roman" w:hAnsi="Times New Roman"/>
          <w:sz w:val="24"/>
          <w:szCs w:val="24"/>
          <w:lang w:val="sq-AL"/>
        </w:rPr>
        <w:lastRenderedPageBreak/>
        <w:t xml:space="preserve">3. 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>SI TË APLIKONI?</w:t>
      </w:r>
      <w:bookmarkEnd w:id="10"/>
    </w:p>
    <w:p w:rsidR="00D40985" w:rsidRPr="004460C0" w:rsidRDefault="00D40985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618F1" w:rsidRPr="00BE6DFE" w:rsidRDefault="006618F1" w:rsidP="002D5D53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Propozimet do të dorëzohen vetëm në formularët e paraparë, të cilat së bashku me Udhëzimet për Aplikantët, janë në dispozicion në faqen e internetit të ofruesit të mbështetjes financiare </w:t>
      </w:r>
      <w:hyperlink r:id="rId10" w:history="1">
        <w:r w:rsidR="008621CC" w:rsidRPr="009864F7">
          <w:rPr>
            <w:rStyle w:val="Hyperlink"/>
            <w:rFonts w:ascii="Times New Roman" w:hAnsi="Times New Roman"/>
            <w:sz w:val="24"/>
            <w:szCs w:val="24"/>
            <w:lang w:val="sq-AL"/>
          </w:rPr>
          <w:t>https://kk.rks-gov.net/viti/</w:t>
        </w:r>
      </w:hyperlink>
      <w:r w:rsidR="00B50D4F"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</w:p>
    <w:p w:rsidR="00470795" w:rsidRPr="00BE6DFE" w:rsidRDefault="006618F1" w:rsidP="002D5D53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>Dokumentet e kompletuara duhet të dërgohen me postë ose person</w:t>
      </w:r>
      <w:r w:rsidR="00B50D4F" w:rsidRPr="00BE6DFE">
        <w:rPr>
          <w:rFonts w:ascii="Times New Roman" w:hAnsi="Times New Roman"/>
          <w:color w:val="000000"/>
          <w:sz w:val="24"/>
          <w:szCs w:val="24"/>
          <w:lang w:val="sq-AL"/>
        </w:rPr>
        <w:t>alisht, në adresën e mëposhtme:</w:t>
      </w:r>
    </w:p>
    <w:p w:rsidR="00B50D4F" w:rsidRPr="00220FE0" w:rsidRDefault="00B50D4F" w:rsidP="00862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/>
          <w:sz w:val="2"/>
          <w:szCs w:val="24"/>
          <w:highlight w:val="yellow"/>
          <w:lang w:val="sq-AL"/>
        </w:rPr>
      </w:pPr>
    </w:p>
    <w:p w:rsidR="00B50D4F" w:rsidRPr="006A1E95" w:rsidRDefault="00B50D4F" w:rsidP="00862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both"/>
        <w:rPr>
          <w:rFonts w:ascii="Book Antiqua" w:hAnsi="Book Antiqua"/>
          <w:b/>
          <w:sz w:val="24"/>
          <w:szCs w:val="24"/>
          <w:lang w:val="sq-AL"/>
        </w:rPr>
      </w:pPr>
      <w:r w:rsidRPr="006A1E95">
        <w:rPr>
          <w:rFonts w:ascii="Book Antiqua" w:hAnsi="Book Antiqua"/>
          <w:b/>
          <w:sz w:val="24"/>
          <w:szCs w:val="24"/>
          <w:lang w:val="sq-AL"/>
        </w:rPr>
        <w:t xml:space="preserve">KOMUNA E </w:t>
      </w:r>
      <w:r w:rsidR="00220FE0">
        <w:rPr>
          <w:rFonts w:ascii="Book Antiqua" w:hAnsi="Book Antiqua"/>
          <w:b/>
          <w:sz w:val="24"/>
          <w:szCs w:val="24"/>
          <w:lang w:val="sq-AL"/>
        </w:rPr>
        <w:t>VITISË</w:t>
      </w:r>
    </w:p>
    <w:p w:rsidR="00B50D4F" w:rsidRPr="006A1E95" w:rsidRDefault="00B50D4F" w:rsidP="00862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both"/>
        <w:rPr>
          <w:rFonts w:ascii="Book Antiqua" w:hAnsi="Book Antiqua"/>
          <w:b/>
          <w:sz w:val="24"/>
          <w:szCs w:val="24"/>
          <w:lang w:val="sq-AL"/>
        </w:rPr>
      </w:pPr>
      <w:r w:rsidRPr="006A1E95">
        <w:rPr>
          <w:rFonts w:ascii="Book Antiqua" w:hAnsi="Book Antiqua"/>
          <w:b/>
          <w:sz w:val="24"/>
          <w:szCs w:val="24"/>
          <w:lang w:val="sq-AL"/>
        </w:rPr>
        <w:t>Rruga ,,</w:t>
      </w:r>
      <w:r w:rsidR="00220FE0">
        <w:rPr>
          <w:rFonts w:ascii="Book Antiqua" w:hAnsi="Book Antiqua"/>
          <w:b/>
          <w:sz w:val="24"/>
          <w:szCs w:val="24"/>
          <w:lang w:val="sq-AL"/>
        </w:rPr>
        <w:t xml:space="preserve"> </w:t>
      </w:r>
      <w:r w:rsidR="006164D8">
        <w:rPr>
          <w:rFonts w:ascii="Book Antiqua" w:hAnsi="Book Antiqua"/>
          <w:b/>
          <w:sz w:val="24"/>
          <w:szCs w:val="24"/>
          <w:lang w:val="sq-AL"/>
        </w:rPr>
        <w:t>28</w:t>
      </w:r>
      <w:r w:rsidR="00067EEC">
        <w:rPr>
          <w:rFonts w:ascii="Book Antiqua" w:hAnsi="Book Antiqua"/>
          <w:b/>
          <w:sz w:val="24"/>
          <w:szCs w:val="24"/>
          <w:lang w:val="sq-AL"/>
        </w:rPr>
        <w:t xml:space="preserve"> Nëntori</w:t>
      </w:r>
      <w:r w:rsidRPr="006A1E95">
        <w:rPr>
          <w:rFonts w:ascii="Book Antiqua" w:hAnsi="Book Antiqua"/>
          <w:b/>
          <w:sz w:val="24"/>
          <w:szCs w:val="24"/>
          <w:lang w:val="sq-AL"/>
        </w:rPr>
        <w:t xml:space="preserve">”  </w:t>
      </w:r>
    </w:p>
    <w:p w:rsidR="00B50D4F" w:rsidRPr="006A1E95" w:rsidRDefault="00B50D4F" w:rsidP="00862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both"/>
        <w:rPr>
          <w:rFonts w:ascii="Book Antiqua" w:hAnsi="Book Antiqua"/>
          <w:b/>
          <w:sz w:val="24"/>
          <w:szCs w:val="24"/>
          <w:lang w:val="sq-AL"/>
        </w:rPr>
      </w:pPr>
      <w:r w:rsidRPr="006A1E95">
        <w:rPr>
          <w:rFonts w:ascii="Book Antiqua" w:hAnsi="Book Antiqua"/>
          <w:b/>
          <w:sz w:val="24"/>
          <w:szCs w:val="24"/>
          <w:lang w:val="sq-AL"/>
        </w:rPr>
        <w:t xml:space="preserve">Zyra </w:t>
      </w:r>
      <w:r w:rsidR="00067EEC">
        <w:rPr>
          <w:rFonts w:ascii="Book Antiqua" w:hAnsi="Book Antiqua"/>
          <w:b/>
          <w:sz w:val="24"/>
          <w:szCs w:val="24"/>
          <w:lang w:val="sq-AL"/>
        </w:rPr>
        <w:t>e protokollit</w:t>
      </w:r>
      <w:r w:rsidRPr="006A1E95">
        <w:rPr>
          <w:rFonts w:ascii="Book Antiqua" w:hAnsi="Book Antiqua"/>
          <w:b/>
          <w:sz w:val="24"/>
          <w:szCs w:val="24"/>
          <w:lang w:val="sq-AL"/>
        </w:rPr>
        <w:t xml:space="preserve"> </w:t>
      </w:r>
      <w:r w:rsidR="00220FE0">
        <w:rPr>
          <w:rFonts w:ascii="Book Antiqua" w:hAnsi="Book Antiqua"/>
          <w:b/>
          <w:sz w:val="24"/>
          <w:szCs w:val="24"/>
          <w:lang w:val="sq-AL"/>
        </w:rPr>
        <w:t xml:space="preserve">(Arkivi) </w:t>
      </w:r>
      <w:r w:rsidRPr="006A1E95">
        <w:rPr>
          <w:rFonts w:ascii="Book Antiqua" w:hAnsi="Book Antiqua"/>
          <w:b/>
          <w:sz w:val="24"/>
          <w:szCs w:val="24"/>
          <w:lang w:val="sq-AL"/>
        </w:rPr>
        <w:t xml:space="preserve">, nr </w:t>
      </w:r>
      <w:r w:rsidR="00220FE0">
        <w:rPr>
          <w:rFonts w:ascii="Book Antiqua" w:hAnsi="Book Antiqua"/>
          <w:b/>
          <w:sz w:val="24"/>
          <w:szCs w:val="24"/>
          <w:lang w:val="sq-AL"/>
        </w:rPr>
        <w:t>1</w:t>
      </w:r>
      <w:r w:rsidRPr="006A1E95">
        <w:rPr>
          <w:rFonts w:ascii="Book Antiqua" w:hAnsi="Book Antiqua"/>
          <w:b/>
          <w:sz w:val="24"/>
          <w:szCs w:val="24"/>
          <w:lang w:val="sq-AL"/>
        </w:rPr>
        <w:t>,</w:t>
      </w:r>
    </w:p>
    <w:p w:rsidR="00BE6DFE" w:rsidRPr="003D1E02" w:rsidRDefault="006618F1" w:rsidP="002D5D53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br/>
        <w:t xml:space="preserve"> Afati i fundit për</w:t>
      </w:r>
      <w:r w:rsidR="00DE3812" w:rsidRPr="004460C0">
        <w:rPr>
          <w:rFonts w:ascii="Times New Roman" w:hAnsi="Times New Roman"/>
          <w:sz w:val="24"/>
          <w:szCs w:val="24"/>
          <w:lang w:val="sq-AL"/>
        </w:rPr>
        <w:t xml:space="preserve"> dorëzimin e propozimeve është </w:t>
      </w:r>
      <w:r w:rsidR="00DE3812" w:rsidRPr="003D1E02">
        <w:rPr>
          <w:rFonts w:ascii="Times New Roman" w:hAnsi="Times New Roman"/>
          <w:b/>
          <w:sz w:val="24"/>
          <w:szCs w:val="24"/>
          <w:highlight w:val="yellow"/>
          <w:lang w:val="sq-AL"/>
        </w:rPr>
        <w:t>15</w:t>
      </w:r>
      <w:r w:rsidRPr="003D1E02">
        <w:rPr>
          <w:rFonts w:ascii="Times New Roman" w:hAnsi="Times New Roman"/>
          <w:b/>
          <w:sz w:val="24"/>
          <w:szCs w:val="24"/>
          <w:highlight w:val="yellow"/>
          <w:lang w:val="sq-AL"/>
        </w:rPr>
        <w:t xml:space="preserve"> ditë </w:t>
      </w:r>
      <w:r w:rsidR="003D1E02" w:rsidRPr="003D1E02">
        <w:rPr>
          <w:rFonts w:ascii="Times New Roman" w:hAnsi="Times New Roman"/>
          <w:b/>
          <w:sz w:val="24"/>
          <w:szCs w:val="24"/>
          <w:highlight w:val="yellow"/>
          <w:lang w:val="sq-AL"/>
        </w:rPr>
        <w:t>pune</w:t>
      </w:r>
      <w:r w:rsidR="003D1E0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E6DFE">
        <w:rPr>
          <w:rFonts w:ascii="Times New Roman" w:hAnsi="Times New Roman"/>
          <w:sz w:val="24"/>
          <w:szCs w:val="24"/>
          <w:lang w:val="sq-AL"/>
        </w:rPr>
        <w:t xml:space="preserve">pas publikimit </w:t>
      </w:r>
      <w:r w:rsidR="003D1E02">
        <w:rPr>
          <w:rFonts w:ascii="Times New Roman" w:hAnsi="Times New Roman"/>
          <w:sz w:val="24"/>
          <w:szCs w:val="24"/>
          <w:lang w:val="sq-AL"/>
        </w:rPr>
        <w:t xml:space="preserve">dhe përfundon me datë </w:t>
      </w:r>
      <w:r w:rsidR="008621CC">
        <w:rPr>
          <w:rFonts w:ascii="Times New Roman" w:hAnsi="Times New Roman"/>
          <w:color w:val="000000"/>
          <w:sz w:val="24"/>
          <w:szCs w:val="24"/>
          <w:lang w:val="sq-AL"/>
        </w:rPr>
        <w:t>01</w:t>
      </w:r>
      <w:r w:rsidR="000E05DB">
        <w:rPr>
          <w:rFonts w:ascii="Times New Roman" w:hAnsi="Times New Roman"/>
          <w:color w:val="000000"/>
          <w:sz w:val="24"/>
          <w:szCs w:val="24"/>
          <w:lang w:val="sq-AL"/>
        </w:rPr>
        <w:t>.0</w:t>
      </w:r>
      <w:r w:rsidR="008621CC">
        <w:rPr>
          <w:rFonts w:ascii="Times New Roman" w:hAnsi="Times New Roman"/>
          <w:color w:val="000000"/>
          <w:sz w:val="24"/>
          <w:szCs w:val="24"/>
          <w:lang w:val="sq-AL"/>
        </w:rPr>
        <w:t>4</w:t>
      </w:r>
      <w:r w:rsidR="000E05DB">
        <w:rPr>
          <w:rFonts w:ascii="Times New Roman" w:hAnsi="Times New Roman"/>
          <w:color w:val="000000"/>
          <w:sz w:val="24"/>
          <w:szCs w:val="24"/>
          <w:lang w:val="sq-AL"/>
        </w:rPr>
        <w:t>.2019</w:t>
      </w:r>
      <w:r w:rsidR="008621CC">
        <w:rPr>
          <w:rFonts w:ascii="Times New Roman" w:hAnsi="Times New Roman"/>
          <w:color w:val="000000"/>
          <w:sz w:val="24"/>
          <w:szCs w:val="24"/>
          <w:lang w:val="sq-AL"/>
        </w:rPr>
        <w:t xml:space="preserve"> ora 15:00</w:t>
      </w:r>
    </w:p>
    <w:p w:rsidR="001A2951" w:rsidRPr="00BE6DFE" w:rsidRDefault="001A2951" w:rsidP="002D5D53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br/>
      </w:r>
      <w:r w:rsidR="00C365AA" w:rsidRPr="004460C0">
        <w:rPr>
          <w:rFonts w:ascii="Times New Roman" w:hAnsi="Times New Roman"/>
          <w:sz w:val="24"/>
          <w:szCs w:val="24"/>
          <w:lang w:val="sq-AL"/>
        </w:rPr>
        <w:t>Aplikimi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C365AA" w:rsidRPr="004460C0">
        <w:rPr>
          <w:rFonts w:ascii="Times New Roman" w:hAnsi="Times New Roman"/>
          <w:sz w:val="24"/>
          <w:szCs w:val="24"/>
          <w:lang w:val="sq-AL"/>
        </w:rPr>
        <w:t xml:space="preserve">i OJQ-ve 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do të konsiderohet i plotë nëse përmban të gjitha format e aplikimit dhe anekset e detyrueshme siç kërkohet në thirrjen </w:t>
      </w:r>
      <w:r w:rsidR="00C365AA" w:rsidRPr="004460C0">
        <w:rPr>
          <w:rFonts w:ascii="Times New Roman" w:hAnsi="Times New Roman"/>
          <w:sz w:val="24"/>
          <w:szCs w:val="24"/>
          <w:lang w:val="sq-AL"/>
        </w:rPr>
        <w:t>publike dhe dokumentacionin e thirrjes si në vijim:</w:t>
      </w:r>
    </w:p>
    <w:p w:rsidR="00DE3812" w:rsidRPr="00CA4DB4" w:rsidRDefault="00DE3812" w:rsidP="00CA4DB4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bookmarkStart w:id="11" w:name="_Toc469306985"/>
      <w:r w:rsidRPr="00CA4DB4">
        <w:rPr>
          <w:rFonts w:ascii="Times New Roman" w:hAnsi="Times New Roman"/>
          <w:i/>
          <w:sz w:val="24"/>
          <w:szCs w:val="24"/>
        </w:rPr>
        <w:t>Formulari i Aplikacionit për projekt</w:t>
      </w:r>
      <w:r w:rsidR="00EA6CF1" w:rsidRPr="00CA4DB4">
        <w:rPr>
          <w:rFonts w:ascii="Times New Roman" w:hAnsi="Times New Roman"/>
          <w:i/>
          <w:sz w:val="24"/>
          <w:szCs w:val="24"/>
        </w:rPr>
        <w:t xml:space="preserve">/programit </w:t>
      </w:r>
    </w:p>
    <w:p w:rsidR="00DE3812" w:rsidRPr="00CA4DB4" w:rsidRDefault="00DE3812" w:rsidP="00CA4DB4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CA4DB4">
        <w:rPr>
          <w:rFonts w:ascii="Times New Roman" w:hAnsi="Times New Roman"/>
          <w:i/>
          <w:sz w:val="24"/>
          <w:szCs w:val="24"/>
        </w:rPr>
        <w:t>Formulari i Propozim</w:t>
      </w:r>
      <w:r w:rsidR="00EA6CF1" w:rsidRPr="00CA4DB4">
        <w:rPr>
          <w:rFonts w:ascii="Times New Roman" w:hAnsi="Times New Roman"/>
          <w:i/>
          <w:sz w:val="24"/>
          <w:szCs w:val="24"/>
        </w:rPr>
        <w:t xml:space="preserve"> buxhetit  </w:t>
      </w:r>
    </w:p>
    <w:p w:rsidR="00DE3812" w:rsidRPr="00CA4DB4" w:rsidRDefault="00DE3812" w:rsidP="00CA4DB4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CA4DB4">
        <w:rPr>
          <w:rFonts w:ascii="Times New Roman" w:hAnsi="Times New Roman"/>
          <w:i/>
          <w:sz w:val="24"/>
          <w:szCs w:val="24"/>
        </w:rPr>
        <w:t>Formulari  i deklaratës për mungesë të financimit të dyfishtë</w:t>
      </w:r>
      <w:r w:rsidR="00EA6CF1" w:rsidRPr="00CA4DB4">
        <w:rPr>
          <w:rFonts w:ascii="Times New Roman" w:hAnsi="Times New Roman"/>
          <w:i/>
          <w:sz w:val="24"/>
          <w:szCs w:val="24"/>
        </w:rPr>
        <w:t xml:space="preserve"> </w:t>
      </w:r>
      <w:r w:rsidRPr="00CA4DB4">
        <w:rPr>
          <w:rFonts w:ascii="Times New Roman" w:hAnsi="Times New Roman"/>
          <w:i/>
          <w:sz w:val="24"/>
          <w:szCs w:val="24"/>
        </w:rPr>
        <w:t xml:space="preserve"> </w:t>
      </w:r>
    </w:p>
    <w:p w:rsidR="00DE3812" w:rsidRPr="00CA4DB4" w:rsidRDefault="00DE3812" w:rsidP="00CA4DB4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CA4DB4">
        <w:rPr>
          <w:rFonts w:ascii="Times New Roman" w:hAnsi="Times New Roman"/>
          <w:i/>
          <w:sz w:val="24"/>
          <w:szCs w:val="24"/>
        </w:rPr>
        <w:t xml:space="preserve">F12 Formular i </w:t>
      </w:r>
      <w:r w:rsidR="00440041" w:rsidRPr="00CA4DB4">
        <w:rPr>
          <w:rFonts w:ascii="Times New Roman" w:hAnsi="Times New Roman"/>
          <w:i/>
          <w:sz w:val="24"/>
          <w:szCs w:val="24"/>
        </w:rPr>
        <w:t>deklaratës</w:t>
      </w:r>
      <w:r w:rsidR="00B50D4F" w:rsidRPr="00CA4DB4">
        <w:rPr>
          <w:rFonts w:ascii="Times New Roman" w:hAnsi="Times New Roman"/>
          <w:i/>
          <w:sz w:val="24"/>
          <w:szCs w:val="24"/>
        </w:rPr>
        <w:t xml:space="preserve"> se partneritetit </w:t>
      </w:r>
      <w:r w:rsidR="00EA6CF1" w:rsidRPr="00CA4DB4">
        <w:rPr>
          <w:rFonts w:ascii="Times New Roman" w:hAnsi="Times New Roman"/>
          <w:i/>
          <w:sz w:val="24"/>
          <w:szCs w:val="24"/>
        </w:rPr>
        <w:t xml:space="preserve"> (e shtypur </w:t>
      </w:r>
      <w:r w:rsidR="00B50D4F" w:rsidRPr="00CA4DB4">
        <w:rPr>
          <w:rFonts w:ascii="Times New Roman" w:hAnsi="Times New Roman"/>
          <w:i/>
          <w:color w:val="000000"/>
          <w:sz w:val="24"/>
          <w:szCs w:val="24"/>
        </w:rPr>
        <w:t>dhe t</w:t>
      </w:r>
      <w:r w:rsidR="006A45D0" w:rsidRPr="00CA4DB4">
        <w:rPr>
          <w:rFonts w:ascii="Times New Roman" w:hAnsi="Times New Roman"/>
          <w:i/>
          <w:color w:val="000000"/>
          <w:sz w:val="24"/>
          <w:szCs w:val="24"/>
        </w:rPr>
        <w:t>ë</w:t>
      </w:r>
      <w:r w:rsidR="00B50D4F" w:rsidRPr="00CA4DB4">
        <w:rPr>
          <w:rFonts w:ascii="Times New Roman" w:hAnsi="Times New Roman"/>
          <w:i/>
          <w:color w:val="000000"/>
          <w:sz w:val="24"/>
          <w:szCs w:val="24"/>
        </w:rPr>
        <w:t xml:space="preserve"> n</w:t>
      </w:r>
      <w:r w:rsidR="006A45D0" w:rsidRPr="00CA4DB4">
        <w:rPr>
          <w:rFonts w:ascii="Times New Roman" w:hAnsi="Times New Roman"/>
          <w:i/>
          <w:color w:val="000000"/>
          <w:sz w:val="24"/>
          <w:szCs w:val="24"/>
        </w:rPr>
        <w:t>ë</w:t>
      </w:r>
      <w:r w:rsidR="00B50D4F" w:rsidRPr="00CA4DB4">
        <w:rPr>
          <w:rFonts w:ascii="Times New Roman" w:hAnsi="Times New Roman"/>
          <w:i/>
          <w:color w:val="000000"/>
          <w:sz w:val="24"/>
          <w:szCs w:val="24"/>
        </w:rPr>
        <w:t>nshkruar</w:t>
      </w:r>
      <w:r w:rsidR="00B50D4F" w:rsidRPr="00CA4DB4">
        <w:rPr>
          <w:rFonts w:ascii="Times New Roman" w:hAnsi="Times New Roman"/>
          <w:i/>
          <w:sz w:val="24"/>
          <w:szCs w:val="24"/>
        </w:rPr>
        <w:t xml:space="preserve"> </w:t>
      </w:r>
      <w:r w:rsidR="00440041" w:rsidRPr="00CA4DB4">
        <w:rPr>
          <w:rFonts w:ascii="Times New Roman" w:hAnsi="Times New Roman"/>
          <w:i/>
          <w:sz w:val="24"/>
          <w:szCs w:val="24"/>
        </w:rPr>
        <w:t>nëse</w:t>
      </w:r>
      <w:r w:rsidR="00EA6CF1" w:rsidRPr="00CA4DB4">
        <w:rPr>
          <w:rFonts w:ascii="Times New Roman" w:hAnsi="Times New Roman"/>
          <w:i/>
          <w:sz w:val="24"/>
          <w:szCs w:val="24"/>
        </w:rPr>
        <w:t xml:space="preserve"> aplikohet)</w:t>
      </w:r>
    </w:p>
    <w:p w:rsidR="00DE3812" w:rsidRPr="00CA4DB4" w:rsidRDefault="00DE3812" w:rsidP="00CA4DB4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CA4DB4">
        <w:rPr>
          <w:rFonts w:ascii="Times New Roman" w:hAnsi="Times New Roman"/>
          <w:i/>
          <w:sz w:val="24"/>
          <w:szCs w:val="24"/>
        </w:rPr>
        <w:t xml:space="preserve">F13 Forma e </w:t>
      </w:r>
      <w:r w:rsidR="00440041" w:rsidRPr="00CA4DB4">
        <w:rPr>
          <w:rFonts w:ascii="Times New Roman" w:hAnsi="Times New Roman"/>
          <w:i/>
          <w:sz w:val="24"/>
          <w:szCs w:val="24"/>
        </w:rPr>
        <w:t>deklaratës</w:t>
      </w:r>
      <w:r w:rsidR="00B50D4F" w:rsidRPr="00CA4DB4">
        <w:rPr>
          <w:rFonts w:ascii="Times New Roman" w:hAnsi="Times New Roman"/>
          <w:i/>
          <w:sz w:val="24"/>
          <w:szCs w:val="24"/>
        </w:rPr>
        <w:t xml:space="preserve"> se projekteve te financuara </w:t>
      </w:r>
    </w:p>
    <w:bookmarkEnd w:id="11"/>
    <w:p w:rsidR="0064671E" w:rsidRPr="00CA4DB4" w:rsidRDefault="00DE3812" w:rsidP="00CA4DB4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CA4DB4">
        <w:rPr>
          <w:rFonts w:ascii="Times New Roman" w:hAnsi="Times New Roman"/>
          <w:i/>
          <w:sz w:val="24"/>
          <w:szCs w:val="24"/>
        </w:rPr>
        <w:t>Dokumentacionet e OJQ-</w:t>
      </w:r>
      <w:r w:rsidR="00440041" w:rsidRPr="00CA4DB4">
        <w:rPr>
          <w:rFonts w:ascii="Times New Roman" w:hAnsi="Times New Roman"/>
          <w:i/>
          <w:sz w:val="24"/>
          <w:szCs w:val="24"/>
        </w:rPr>
        <w:t>së</w:t>
      </w:r>
      <w:r w:rsidRPr="00CA4DB4">
        <w:rPr>
          <w:rFonts w:ascii="Times New Roman" w:hAnsi="Times New Roman"/>
          <w:i/>
          <w:sz w:val="24"/>
          <w:szCs w:val="24"/>
        </w:rPr>
        <w:t>: Certifikata e reg</w:t>
      </w:r>
      <w:r w:rsidR="00440041" w:rsidRPr="00CA4DB4">
        <w:rPr>
          <w:rFonts w:ascii="Times New Roman" w:hAnsi="Times New Roman"/>
          <w:i/>
          <w:sz w:val="24"/>
          <w:szCs w:val="24"/>
        </w:rPr>
        <w:t>jistrimit</w:t>
      </w:r>
      <w:r w:rsidRPr="00CA4DB4">
        <w:rPr>
          <w:rFonts w:ascii="Times New Roman" w:hAnsi="Times New Roman"/>
          <w:i/>
          <w:sz w:val="24"/>
          <w:szCs w:val="24"/>
        </w:rPr>
        <w:t>, dhe certifikata e</w:t>
      </w:r>
      <w:r w:rsidR="00440041" w:rsidRPr="00CA4DB4">
        <w:rPr>
          <w:rFonts w:ascii="Times New Roman" w:hAnsi="Times New Roman"/>
          <w:i/>
          <w:sz w:val="24"/>
          <w:szCs w:val="24"/>
        </w:rPr>
        <w:t xml:space="preserve"> nr fiskal si dhe dëshmia mbi llogarinë</w:t>
      </w:r>
      <w:r w:rsidRPr="00CA4DB4">
        <w:rPr>
          <w:rFonts w:ascii="Times New Roman" w:hAnsi="Times New Roman"/>
          <w:i/>
          <w:sz w:val="24"/>
          <w:szCs w:val="24"/>
        </w:rPr>
        <w:t xml:space="preserve"> bankare</w:t>
      </w:r>
      <w:r w:rsidR="00B50D4F" w:rsidRPr="00CA4DB4">
        <w:rPr>
          <w:rFonts w:ascii="Times New Roman" w:hAnsi="Times New Roman"/>
          <w:i/>
          <w:sz w:val="24"/>
          <w:szCs w:val="24"/>
        </w:rPr>
        <w:t xml:space="preserve"> </w:t>
      </w:r>
      <w:r w:rsidR="00EA6CF1" w:rsidRPr="00CA4DB4">
        <w:rPr>
          <w:rFonts w:ascii="Times New Roman" w:hAnsi="Times New Roman"/>
          <w:i/>
          <w:sz w:val="24"/>
          <w:szCs w:val="24"/>
        </w:rPr>
        <w:t>(e shtypur)</w:t>
      </w:r>
    </w:p>
    <w:p w:rsidR="0064671E" w:rsidRPr="00CA4DB4" w:rsidRDefault="0064671E" w:rsidP="00CA4DB4">
      <w:pPr>
        <w:pStyle w:val="Default"/>
        <w:numPr>
          <w:ilvl w:val="0"/>
          <w:numId w:val="9"/>
        </w:numPr>
        <w:spacing w:after="38" w:line="276" w:lineRule="auto"/>
        <w:jc w:val="both"/>
        <w:rPr>
          <w:i/>
        </w:rPr>
      </w:pPr>
      <w:r w:rsidRPr="00CA4DB4">
        <w:rPr>
          <w:i/>
        </w:rPr>
        <w:t xml:space="preserve">Deklaratë e dorëzimit të pasqyrave financiare vjetore të </w:t>
      </w:r>
      <w:r w:rsidR="004306EA" w:rsidRPr="00CA4DB4">
        <w:rPr>
          <w:i/>
        </w:rPr>
        <w:t>deklaruara në ATK për vitin 2018</w:t>
      </w:r>
      <w:r w:rsidRPr="00CA4DB4">
        <w:rPr>
          <w:i/>
        </w:rPr>
        <w:t xml:space="preserve">; </w:t>
      </w:r>
    </w:p>
    <w:p w:rsidR="0064671E" w:rsidRPr="00CA4DB4" w:rsidRDefault="0064671E" w:rsidP="00CA4DB4">
      <w:pPr>
        <w:pStyle w:val="Default"/>
        <w:numPr>
          <w:ilvl w:val="0"/>
          <w:numId w:val="9"/>
        </w:numPr>
        <w:spacing w:after="38" w:line="276" w:lineRule="auto"/>
        <w:jc w:val="both"/>
        <w:rPr>
          <w:i/>
        </w:rPr>
      </w:pPr>
      <w:r w:rsidRPr="00CA4DB4">
        <w:rPr>
          <w:i/>
        </w:rPr>
        <w:t>V</w:t>
      </w:r>
      <w:r w:rsidR="006A45D0" w:rsidRPr="00CA4DB4">
        <w:rPr>
          <w:i/>
        </w:rPr>
        <w:t>ë</w:t>
      </w:r>
      <w:r w:rsidRPr="00CA4DB4">
        <w:rPr>
          <w:i/>
        </w:rPr>
        <w:t xml:space="preserve">rtetim nga Administrata Tatimore e Kosovës në lidhje me gjendjen e obligimeve apo borxhit publik të aplikuesit dhe partnerëve që vërteton se organizata nuk ka borxh publik apo ka ndonjë marrëveshje për shlyrje të obligimeve apo borxhit publik; </w:t>
      </w:r>
    </w:p>
    <w:p w:rsidR="00B50D4F" w:rsidRPr="00CA4DB4" w:rsidRDefault="0064671E" w:rsidP="00CA4DB4">
      <w:pPr>
        <w:pStyle w:val="Default"/>
        <w:numPr>
          <w:ilvl w:val="0"/>
          <w:numId w:val="9"/>
        </w:numPr>
        <w:spacing w:line="276" w:lineRule="auto"/>
        <w:jc w:val="both"/>
        <w:rPr>
          <w:i/>
        </w:rPr>
      </w:pPr>
      <w:r w:rsidRPr="00CA4DB4">
        <w:rPr>
          <w:i/>
        </w:rPr>
        <w:t xml:space="preserve">Para nënshkrimit të kontratës, OJQ duhet të paraqesë prova se personi përgjegjës në OJQ dhe menaxheri i projektit nuk janë nën hetime për vepra penale, si dhe prova se OJQ-ja ka zgjidhur çdo çështje të hapur rreth pagesës së kontributeve dhe tatimeve të papaguara. </w:t>
      </w:r>
    </w:p>
    <w:p w:rsidR="00E34747" w:rsidRPr="004460C0" w:rsidRDefault="00E34747" w:rsidP="00E3474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E34747" w:rsidRPr="004460C0" w:rsidRDefault="00E34747" w:rsidP="00E3474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4460C0">
        <w:rPr>
          <w:rFonts w:ascii="Times New Roman" w:hAnsi="Times New Roman"/>
          <w:sz w:val="24"/>
          <w:szCs w:val="24"/>
        </w:rPr>
        <w:t>3.1. Forma përshkruese projekt propozimit</w:t>
      </w:r>
    </w:p>
    <w:p w:rsidR="00455C45" w:rsidRPr="004460C0" w:rsidRDefault="00455C45" w:rsidP="002D5D53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B7145" w:rsidRPr="004460C0" w:rsidRDefault="005B7145" w:rsidP="002D5D53">
      <w:pPr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lastRenderedPageBreak/>
        <w:t>Plotësimi i form</w:t>
      </w:r>
      <w:r w:rsidR="00092A3C" w:rsidRPr="004460C0">
        <w:rPr>
          <w:rFonts w:ascii="Times New Roman" w:hAnsi="Times New Roman"/>
          <w:sz w:val="24"/>
          <w:szCs w:val="24"/>
          <w:lang w:val="sq-AL"/>
        </w:rPr>
        <w:t>ularit t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ë projekt propozimit 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>është pjesë e dokumentacionit të detyrueshëm. Ajo përmban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të dhëna në lidhje me apliku</w:t>
      </w:r>
      <w:r w:rsidR="002D5D53" w:rsidRPr="004460C0">
        <w:rPr>
          <w:rFonts w:ascii="Times New Roman" w:hAnsi="Times New Roman"/>
          <w:sz w:val="24"/>
          <w:szCs w:val="24"/>
          <w:lang w:val="sq-AL"/>
        </w:rPr>
        <w:t>e</w:t>
      </w:r>
      <w:r w:rsidRPr="004460C0">
        <w:rPr>
          <w:rFonts w:ascii="Times New Roman" w:hAnsi="Times New Roman"/>
          <w:sz w:val="24"/>
          <w:szCs w:val="24"/>
          <w:lang w:val="sq-AL"/>
        </w:rPr>
        <w:t>sin dhe partnerët si dhe të dhëna mbi përmbajtjen e projektit/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 xml:space="preserve">programit 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për të cilin kërkohet financim nga burimet publike. </w:t>
      </w:r>
    </w:p>
    <w:p w:rsidR="001A2951" w:rsidRPr="004460C0" w:rsidRDefault="005B7145" w:rsidP="002D5D53">
      <w:pPr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Në rast se në formën e dorëzuar mungojnë të dh</w:t>
      </w:r>
      <w:r w:rsidR="00785246" w:rsidRPr="004460C0">
        <w:rPr>
          <w:rFonts w:ascii="Times New Roman" w:hAnsi="Times New Roman"/>
          <w:sz w:val="24"/>
          <w:szCs w:val="24"/>
          <w:lang w:val="sq-AL"/>
        </w:rPr>
        <w:t>ë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nat 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>në lidhje me përmbajtjen e projektit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, aplikimi nuk do të 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>merret në konsideratë.</w:t>
      </w:r>
    </w:p>
    <w:p w:rsidR="005B7145" w:rsidRPr="004460C0" w:rsidRDefault="005B7145" w:rsidP="002D5D53">
      <w:pPr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Forma është e nevojshme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 xml:space="preserve"> të </w:t>
      </w:r>
      <w:r w:rsidRPr="004460C0">
        <w:rPr>
          <w:rFonts w:ascii="Times New Roman" w:hAnsi="Times New Roman"/>
          <w:sz w:val="24"/>
          <w:szCs w:val="24"/>
          <w:lang w:val="sq-AL"/>
        </w:rPr>
        <w:t>plotësohet me kompjuter. Nëse forma është plotësuar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 xml:space="preserve"> me dorë nuk do të merren në konsideratë.</w:t>
      </w:r>
      <w:r w:rsidR="00CD79DF" w:rsidRPr="004460C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 xml:space="preserve">Nëse forma përshkruese përmban 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të 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 xml:space="preserve">meta </w:t>
      </w:r>
      <w:r w:rsidRPr="004460C0">
        <w:rPr>
          <w:rFonts w:ascii="Times New Roman" w:hAnsi="Times New Roman"/>
          <w:sz w:val="24"/>
          <w:szCs w:val="24"/>
          <w:lang w:val="sq-AL"/>
        </w:rPr>
        <w:t>si më sipër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>, aplikimi do të konsiderohet i pavlefshëm.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br/>
      </w:r>
    </w:p>
    <w:p w:rsidR="001A2951" w:rsidRPr="004460C0" w:rsidRDefault="005B7145" w:rsidP="002D5D53">
      <w:pPr>
        <w:pStyle w:val="Heading2"/>
        <w:rPr>
          <w:rFonts w:ascii="Times New Roman" w:hAnsi="Times New Roman"/>
          <w:sz w:val="24"/>
          <w:szCs w:val="24"/>
          <w:lang w:val="sq-AL"/>
        </w:rPr>
      </w:pPr>
      <w:bookmarkStart w:id="12" w:name="_Toc469306986"/>
      <w:r w:rsidRPr="004460C0">
        <w:rPr>
          <w:rFonts w:ascii="Times New Roman" w:hAnsi="Times New Roman"/>
          <w:sz w:val="24"/>
          <w:szCs w:val="24"/>
          <w:lang w:val="sq-AL"/>
        </w:rPr>
        <w:t xml:space="preserve">3.2 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>Përmbajtja e formës Buxhetit</w:t>
      </w:r>
      <w:bookmarkEnd w:id="12"/>
    </w:p>
    <w:p w:rsidR="00D40985" w:rsidRPr="006164D8" w:rsidRDefault="00D40985" w:rsidP="002D5D53">
      <w:pPr>
        <w:pStyle w:val="ListParagraph"/>
        <w:spacing w:after="0"/>
        <w:ind w:left="1440"/>
        <w:jc w:val="both"/>
        <w:rPr>
          <w:rFonts w:ascii="Times New Roman" w:hAnsi="Times New Roman"/>
          <w:sz w:val="10"/>
          <w:szCs w:val="10"/>
          <w:lang w:val="sq-AL"/>
        </w:rPr>
      </w:pPr>
    </w:p>
    <w:p w:rsidR="001A2951" w:rsidRPr="004460C0" w:rsidRDefault="00092A3C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 xml:space="preserve">Formulari i propozim </w:t>
      </w:r>
      <w:r w:rsidR="00E276E4" w:rsidRPr="004460C0">
        <w:rPr>
          <w:rFonts w:ascii="Times New Roman" w:hAnsi="Times New Roman"/>
          <w:sz w:val="24"/>
          <w:szCs w:val="24"/>
          <w:lang w:val="sq-AL"/>
        </w:rPr>
        <w:t>Buxhetit</w:t>
      </w:r>
      <w:r w:rsidR="005B7145" w:rsidRPr="004460C0">
        <w:rPr>
          <w:rFonts w:ascii="Times New Roman" w:hAnsi="Times New Roman"/>
          <w:sz w:val="24"/>
          <w:szCs w:val="24"/>
          <w:lang w:val="sq-AL"/>
        </w:rPr>
        <w:t xml:space="preserve"> është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 xml:space="preserve"> pjesë e dokumentacionit të detyrueshëm. </w:t>
      </w:r>
      <w:r w:rsidRPr="004460C0">
        <w:rPr>
          <w:rFonts w:ascii="Times New Roman" w:hAnsi="Times New Roman"/>
          <w:sz w:val="24"/>
          <w:szCs w:val="24"/>
          <w:lang w:val="sq-AL"/>
        </w:rPr>
        <w:t>Propozim Buxheti i</w:t>
      </w:r>
      <w:r w:rsidR="005B7145" w:rsidRPr="004460C0">
        <w:rPr>
          <w:rFonts w:ascii="Times New Roman" w:hAnsi="Times New Roman"/>
          <w:sz w:val="24"/>
          <w:szCs w:val="24"/>
          <w:lang w:val="sq-AL"/>
        </w:rPr>
        <w:t xml:space="preserve"> dorëzuar duhet të përmbaj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 xml:space="preserve"> informacion për të gjitha shpenzimet dir</w:t>
      </w:r>
      <w:r w:rsidR="005B7145" w:rsidRPr="004460C0">
        <w:rPr>
          <w:rFonts w:ascii="Times New Roman" w:hAnsi="Times New Roman"/>
          <w:sz w:val="24"/>
          <w:szCs w:val="24"/>
          <w:lang w:val="sq-AL"/>
        </w:rPr>
        <w:t>ekte dhe indirekte të projektit/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 xml:space="preserve">programit </w:t>
      </w:r>
      <w:r w:rsidR="005B7145" w:rsidRPr="004460C0">
        <w:rPr>
          <w:rFonts w:ascii="Times New Roman" w:hAnsi="Times New Roman"/>
          <w:sz w:val="24"/>
          <w:szCs w:val="24"/>
          <w:lang w:val="sq-AL"/>
        </w:rPr>
        <w:t xml:space="preserve">të propozuar për financim. </w:t>
      </w:r>
    </w:p>
    <w:p w:rsidR="00785246" w:rsidRPr="004460C0" w:rsidRDefault="00785246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85246" w:rsidRPr="001D6DCC" w:rsidRDefault="001D6DCC" w:rsidP="002D5D53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CA4DB4">
        <w:rPr>
          <w:rFonts w:ascii="Times New Roman" w:hAnsi="Times New Roman"/>
          <w:b/>
          <w:sz w:val="24"/>
          <w:szCs w:val="24"/>
          <w:lang w:val="sq-AL"/>
        </w:rPr>
        <w:t xml:space="preserve">Vini re: </w:t>
      </w:r>
      <w:r w:rsidR="00785246" w:rsidRPr="00CA4DB4">
        <w:rPr>
          <w:rFonts w:ascii="Times New Roman" w:hAnsi="Times New Roman"/>
          <w:b/>
          <w:sz w:val="24"/>
          <w:szCs w:val="24"/>
          <w:lang w:val="sq-AL"/>
        </w:rPr>
        <w:t xml:space="preserve">Nëse forma e </w:t>
      </w:r>
      <w:r w:rsidR="00E276E4" w:rsidRPr="00CA4DB4">
        <w:rPr>
          <w:rFonts w:ascii="Times New Roman" w:hAnsi="Times New Roman"/>
          <w:b/>
          <w:sz w:val="24"/>
          <w:szCs w:val="24"/>
          <w:lang w:val="sq-AL"/>
        </w:rPr>
        <w:t>buxhetit</w:t>
      </w:r>
      <w:r w:rsidR="00785246" w:rsidRPr="00CA4DB4">
        <w:rPr>
          <w:rFonts w:ascii="Times New Roman" w:hAnsi="Times New Roman"/>
          <w:b/>
          <w:sz w:val="24"/>
          <w:szCs w:val="24"/>
          <w:lang w:val="sq-AL"/>
        </w:rPr>
        <w:t xml:space="preserve"> nuk është e p</w:t>
      </w:r>
      <w:r w:rsidR="00E276E4" w:rsidRPr="00CA4DB4">
        <w:rPr>
          <w:rFonts w:ascii="Times New Roman" w:hAnsi="Times New Roman"/>
          <w:b/>
          <w:sz w:val="24"/>
          <w:szCs w:val="24"/>
          <w:lang w:val="sq-AL"/>
        </w:rPr>
        <w:t>l</w:t>
      </w:r>
      <w:r w:rsidR="00785246" w:rsidRPr="00CA4DB4">
        <w:rPr>
          <w:rFonts w:ascii="Times New Roman" w:hAnsi="Times New Roman"/>
          <w:b/>
          <w:sz w:val="24"/>
          <w:szCs w:val="24"/>
          <w:lang w:val="sq-AL"/>
        </w:rPr>
        <w:t>otësuar në tërësi, apo nuk është dorëzuar në formën përkatëse aplikimi nuk do të merret në konsideratë.</w:t>
      </w:r>
      <w:r w:rsidR="00785246" w:rsidRPr="001D6DCC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:rsidR="00785246" w:rsidRPr="004460C0" w:rsidRDefault="001A2951" w:rsidP="002D5D53">
      <w:pPr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br/>
      </w:r>
      <w:r w:rsidR="00785246" w:rsidRPr="004460C0">
        <w:rPr>
          <w:rFonts w:ascii="Times New Roman" w:hAnsi="Times New Roman"/>
          <w:sz w:val="24"/>
          <w:szCs w:val="24"/>
          <w:lang w:val="sq-AL"/>
        </w:rPr>
        <w:t>Forma është e nevojshme të plotësohet me kompjuter. Nëse forma është plotësuar me dorë nuk do të merret në konsideratë.</w:t>
      </w:r>
    </w:p>
    <w:p w:rsidR="001A2951" w:rsidRPr="004460C0" w:rsidRDefault="00785246" w:rsidP="002D5D53">
      <w:pPr>
        <w:pStyle w:val="Heading2"/>
        <w:rPr>
          <w:rFonts w:ascii="Times New Roman" w:hAnsi="Times New Roman"/>
          <w:sz w:val="24"/>
          <w:szCs w:val="24"/>
          <w:lang w:val="sq-AL"/>
        </w:rPr>
      </w:pPr>
      <w:bookmarkStart w:id="13" w:name="_Toc469306987"/>
      <w:r w:rsidRPr="004460C0">
        <w:rPr>
          <w:rFonts w:ascii="Times New Roman" w:hAnsi="Times New Roman"/>
          <w:sz w:val="24"/>
          <w:szCs w:val="24"/>
          <w:lang w:val="sq-AL"/>
        </w:rPr>
        <w:t xml:space="preserve">3.3 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 xml:space="preserve">Ku </w:t>
      </w:r>
      <w:r w:rsidR="001D6DCC">
        <w:rPr>
          <w:rFonts w:ascii="Times New Roman" w:hAnsi="Times New Roman"/>
          <w:sz w:val="24"/>
          <w:szCs w:val="24"/>
          <w:lang w:val="sq-AL"/>
        </w:rPr>
        <w:t>dhe si ta dorëzoni aplikacionin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>?</w:t>
      </w:r>
      <w:bookmarkEnd w:id="13"/>
    </w:p>
    <w:p w:rsidR="00D40985" w:rsidRPr="006164D8" w:rsidRDefault="00D40985" w:rsidP="002D5D53">
      <w:pPr>
        <w:spacing w:after="0"/>
        <w:ind w:left="360"/>
        <w:jc w:val="both"/>
        <w:rPr>
          <w:rFonts w:ascii="Times New Roman" w:hAnsi="Times New Roman"/>
          <w:sz w:val="10"/>
          <w:szCs w:val="10"/>
          <w:lang w:val="sq-AL"/>
        </w:rPr>
      </w:pPr>
    </w:p>
    <w:p w:rsidR="001A2951" w:rsidRPr="004460C0" w:rsidRDefault="001A2951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Format e</w:t>
      </w:r>
      <w:r w:rsidR="00785246" w:rsidRPr="004460C0">
        <w:rPr>
          <w:rFonts w:ascii="Times New Roman" w:hAnsi="Times New Roman"/>
          <w:sz w:val="24"/>
          <w:szCs w:val="24"/>
          <w:lang w:val="sq-AL"/>
        </w:rPr>
        <w:t xml:space="preserve"> detyrueshme dhe dokumentacioni i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kërkuar duhet të dërgohen në </w:t>
      </w:r>
      <w:r w:rsidR="00785246" w:rsidRPr="004460C0">
        <w:rPr>
          <w:rFonts w:ascii="Times New Roman" w:hAnsi="Times New Roman"/>
          <w:sz w:val="24"/>
          <w:szCs w:val="24"/>
          <w:lang w:val="sq-AL"/>
        </w:rPr>
        <w:t xml:space="preserve">formë </w:t>
      </w:r>
      <w:r w:rsidR="00876CFD" w:rsidRPr="004460C0">
        <w:rPr>
          <w:rFonts w:ascii="Times New Roman" w:hAnsi="Times New Roman"/>
          <w:sz w:val="24"/>
          <w:szCs w:val="24"/>
          <w:lang w:val="sq-AL"/>
        </w:rPr>
        <w:t xml:space="preserve">fizike, </w:t>
      </w:r>
      <w:r w:rsidR="00785246" w:rsidRPr="004460C0">
        <w:rPr>
          <w:rFonts w:ascii="Times New Roman" w:hAnsi="Times New Roman"/>
          <w:sz w:val="24"/>
          <w:szCs w:val="24"/>
          <w:lang w:val="sq-AL"/>
        </w:rPr>
        <w:t xml:space="preserve">të shtypur </w:t>
      </w:r>
      <w:r w:rsidRPr="004460C0">
        <w:rPr>
          <w:rFonts w:ascii="Times New Roman" w:hAnsi="Times New Roman"/>
          <w:sz w:val="24"/>
          <w:szCs w:val="24"/>
          <w:lang w:val="sq-AL"/>
        </w:rPr>
        <w:t>(një origjinal) dhe në formë elektronike (në CD</w:t>
      </w:r>
      <w:r w:rsidR="001C2582">
        <w:rPr>
          <w:rFonts w:ascii="Times New Roman" w:hAnsi="Times New Roman"/>
          <w:sz w:val="24"/>
          <w:szCs w:val="24"/>
          <w:lang w:val="sq-AL"/>
        </w:rPr>
        <w:t xml:space="preserve"> ose USB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). </w:t>
      </w:r>
      <w:r w:rsidR="00785246" w:rsidRPr="004460C0">
        <w:rPr>
          <w:rFonts w:ascii="Times New Roman" w:hAnsi="Times New Roman"/>
          <w:sz w:val="24"/>
          <w:szCs w:val="24"/>
          <w:lang w:val="sq-AL"/>
        </w:rPr>
        <w:t xml:space="preserve">Format e detyrueshme duhet të jenë të nënshkruara nga </w:t>
      </w:r>
      <w:r w:rsidR="00E276E4" w:rsidRPr="004460C0">
        <w:rPr>
          <w:rFonts w:ascii="Times New Roman" w:hAnsi="Times New Roman"/>
          <w:sz w:val="24"/>
          <w:szCs w:val="24"/>
          <w:lang w:val="sq-AL"/>
        </w:rPr>
        <w:t>përfaqësuesi</w:t>
      </w:r>
      <w:r w:rsidR="00785246" w:rsidRPr="004460C0">
        <w:rPr>
          <w:rFonts w:ascii="Times New Roman" w:hAnsi="Times New Roman"/>
          <w:sz w:val="24"/>
          <w:szCs w:val="24"/>
          <w:lang w:val="sq-AL"/>
        </w:rPr>
        <w:t xml:space="preserve"> i autorizuar d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he </w:t>
      </w:r>
      <w:r w:rsidR="00785246" w:rsidRPr="004460C0">
        <w:rPr>
          <w:rFonts w:ascii="Times New Roman" w:hAnsi="Times New Roman"/>
          <w:sz w:val="24"/>
          <w:szCs w:val="24"/>
          <w:lang w:val="sq-AL"/>
        </w:rPr>
        <w:t xml:space="preserve">të </w:t>
      </w:r>
      <w:r w:rsidRPr="004460C0">
        <w:rPr>
          <w:rFonts w:ascii="Times New Roman" w:hAnsi="Times New Roman"/>
          <w:sz w:val="24"/>
          <w:szCs w:val="24"/>
          <w:lang w:val="sq-AL"/>
        </w:rPr>
        <w:t>vulosur</w:t>
      </w:r>
      <w:r w:rsidR="00785246" w:rsidRPr="004460C0">
        <w:rPr>
          <w:rFonts w:ascii="Times New Roman" w:hAnsi="Times New Roman"/>
          <w:sz w:val="24"/>
          <w:szCs w:val="24"/>
          <w:lang w:val="sq-AL"/>
        </w:rPr>
        <w:t>a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85246" w:rsidRPr="004460C0">
        <w:rPr>
          <w:rFonts w:ascii="Times New Roman" w:hAnsi="Times New Roman"/>
          <w:sz w:val="24"/>
          <w:szCs w:val="24"/>
          <w:lang w:val="sq-AL"/>
        </w:rPr>
        <w:t xml:space="preserve">me 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vulën zyrtare të organizatës. </w:t>
      </w:r>
      <w:r w:rsidR="00876CFD" w:rsidRPr="004460C0">
        <w:rPr>
          <w:rFonts w:ascii="Times New Roman" w:hAnsi="Times New Roman"/>
          <w:sz w:val="24"/>
          <w:szCs w:val="24"/>
          <w:lang w:val="sq-AL"/>
        </w:rPr>
        <w:t xml:space="preserve">Dokumentacioni në </w:t>
      </w:r>
      <w:r w:rsidRPr="004460C0">
        <w:rPr>
          <w:rFonts w:ascii="Times New Roman" w:hAnsi="Times New Roman"/>
          <w:sz w:val="24"/>
          <w:szCs w:val="24"/>
          <w:lang w:val="sq-AL"/>
        </w:rPr>
        <w:t>formë elektronike (në CD</w:t>
      </w:r>
      <w:r w:rsidR="001C2582">
        <w:rPr>
          <w:rFonts w:ascii="Times New Roman" w:hAnsi="Times New Roman"/>
          <w:sz w:val="24"/>
          <w:szCs w:val="24"/>
          <w:lang w:val="sq-AL"/>
        </w:rPr>
        <w:t xml:space="preserve"> ose USB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) </w:t>
      </w:r>
      <w:r w:rsidR="00876CFD" w:rsidRPr="004460C0">
        <w:rPr>
          <w:rFonts w:ascii="Times New Roman" w:hAnsi="Times New Roman"/>
          <w:sz w:val="24"/>
          <w:szCs w:val="24"/>
          <w:lang w:val="sq-AL"/>
        </w:rPr>
        <w:t>duhet të ketë të njëjtën përmbajtje, pra të jetë identik me versionin e shtypur</w:t>
      </w:r>
      <w:r w:rsidRPr="004460C0">
        <w:rPr>
          <w:rFonts w:ascii="Times New Roman" w:hAnsi="Times New Roman"/>
          <w:sz w:val="24"/>
          <w:szCs w:val="24"/>
          <w:lang w:val="sq-AL"/>
        </w:rPr>
        <w:t>.</w:t>
      </w:r>
      <w:r w:rsidR="00876CFD" w:rsidRPr="004460C0">
        <w:rPr>
          <w:rFonts w:ascii="Times New Roman" w:hAnsi="Times New Roman"/>
          <w:sz w:val="24"/>
          <w:szCs w:val="24"/>
          <w:lang w:val="sq-AL"/>
        </w:rPr>
        <w:t xml:space="preserve"> Dokumentacioni i shtypur dhe ai elektronik në CD</w:t>
      </w:r>
      <w:r w:rsidR="001C2582">
        <w:rPr>
          <w:rFonts w:ascii="Times New Roman" w:hAnsi="Times New Roman"/>
          <w:sz w:val="24"/>
          <w:szCs w:val="24"/>
          <w:lang w:val="sq-AL"/>
        </w:rPr>
        <w:t xml:space="preserve"> ose USB</w:t>
      </w:r>
      <w:r w:rsidR="00876CFD" w:rsidRPr="004460C0">
        <w:rPr>
          <w:rFonts w:ascii="Times New Roman" w:hAnsi="Times New Roman"/>
          <w:sz w:val="24"/>
          <w:szCs w:val="24"/>
          <w:lang w:val="sq-AL"/>
        </w:rPr>
        <w:t xml:space="preserve"> duhet të vendosen në një zarf të mbyllur. </w:t>
      </w:r>
    </w:p>
    <w:p w:rsidR="00785246" w:rsidRPr="004460C0" w:rsidRDefault="00785246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2951" w:rsidRPr="004460C0" w:rsidRDefault="001D6DCC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Aplikacioni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 xml:space="preserve"> origjinal </w:t>
      </w:r>
      <w:r w:rsidR="00876CFD" w:rsidRPr="004460C0">
        <w:rPr>
          <w:rFonts w:ascii="Times New Roman" w:hAnsi="Times New Roman"/>
          <w:sz w:val="24"/>
          <w:szCs w:val="24"/>
          <w:lang w:val="sq-AL"/>
        </w:rPr>
        <w:t xml:space="preserve">duhet të 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>dërgohet me postë</w:t>
      </w:r>
      <w:r w:rsidR="00876CFD" w:rsidRPr="004460C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>ose në person (</w:t>
      </w:r>
      <w:r w:rsidR="00876CFD" w:rsidRPr="004460C0">
        <w:rPr>
          <w:rFonts w:ascii="Times New Roman" w:hAnsi="Times New Roman"/>
          <w:sz w:val="24"/>
          <w:szCs w:val="24"/>
          <w:lang w:val="sq-AL"/>
        </w:rPr>
        <w:t xml:space="preserve">dhe të dorëzohet në 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 xml:space="preserve">Zyrën </w:t>
      </w:r>
      <w:r w:rsidR="00876CFD" w:rsidRPr="004460C0">
        <w:rPr>
          <w:rFonts w:ascii="Times New Roman" w:hAnsi="Times New Roman"/>
          <w:sz w:val="24"/>
          <w:szCs w:val="24"/>
          <w:lang w:val="sq-AL"/>
        </w:rPr>
        <w:t>përkatëse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 xml:space="preserve">). Në pjesën e jashtme të zarfit duhet të shënohet emri i </w:t>
      </w:r>
      <w:r w:rsidR="00876CFD" w:rsidRPr="004460C0">
        <w:rPr>
          <w:rFonts w:ascii="Times New Roman" w:hAnsi="Times New Roman"/>
          <w:sz w:val="24"/>
          <w:szCs w:val="24"/>
          <w:lang w:val="sq-AL"/>
        </w:rPr>
        <w:t>thirrjes publike</w:t>
      </w:r>
      <w:r w:rsidR="001A2951" w:rsidRPr="004460C0">
        <w:rPr>
          <w:rFonts w:ascii="Times New Roman" w:hAnsi="Times New Roman"/>
          <w:sz w:val="24"/>
          <w:szCs w:val="24"/>
          <w:lang w:val="sq-AL"/>
        </w:rPr>
        <w:t xml:space="preserve">, së bashku me emrin e plotë dhe adresën e aplikuesit dhe shënimin </w:t>
      </w:r>
      <w:r w:rsidR="001A2951" w:rsidRPr="004460C0">
        <w:rPr>
          <w:rFonts w:ascii="Times New Roman" w:hAnsi="Times New Roman"/>
          <w:i/>
          <w:sz w:val="24"/>
          <w:szCs w:val="24"/>
          <w:lang w:val="sq-AL"/>
        </w:rPr>
        <w:t>"</w:t>
      </w:r>
      <w:r w:rsidR="00876CFD" w:rsidRPr="004460C0">
        <w:rPr>
          <w:rFonts w:ascii="Times New Roman" w:hAnsi="Times New Roman"/>
          <w:i/>
          <w:sz w:val="24"/>
          <w:szCs w:val="24"/>
          <w:lang w:val="sq-AL"/>
        </w:rPr>
        <w:t>Të m</w:t>
      </w:r>
      <w:r w:rsidR="001A2951" w:rsidRPr="004460C0">
        <w:rPr>
          <w:rFonts w:ascii="Times New Roman" w:hAnsi="Times New Roman"/>
          <w:i/>
          <w:sz w:val="24"/>
          <w:szCs w:val="24"/>
          <w:lang w:val="sq-AL"/>
        </w:rPr>
        <w:t xml:space="preserve">os të hapet para takimit të Komisionit </w:t>
      </w:r>
      <w:r w:rsidR="00876CFD" w:rsidRPr="004460C0">
        <w:rPr>
          <w:rFonts w:ascii="Times New Roman" w:hAnsi="Times New Roman"/>
          <w:i/>
          <w:sz w:val="24"/>
          <w:szCs w:val="24"/>
          <w:lang w:val="sq-AL"/>
        </w:rPr>
        <w:t>Vlerësues</w:t>
      </w:r>
      <w:r w:rsidR="001A2951" w:rsidRPr="004460C0">
        <w:rPr>
          <w:rFonts w:ascii="Times New Roman" w:hAnsi="Times New Roman"/>
          <w:i/>
          <w:sz w:val="24"/>
          <w:szCs w:val="24"/>
          <w:lang w:val="sq-AL"/>
        </w:rPr>
        <w:t>"</w:t>
      </w:r>
    </w:p>
    <w:p w:rsidR="00785246" w:rsidRPr="004460C0" w:rsidRDefault="00785246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134D7A" w:rsidRPr="004460C0" w:rsidRDefault="001A2951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Aplikacionet duhet të dërgohen në adresën e mëposhtme:</w:t>
      </w:r>
    </w:p>
    <w:p w:rsidR="00876CFD" w:rsidRPr="004460C0" w:rsidRDefault="00876CFD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8"/>
      </w:tblGrid>
      <w:tr w:rsidR="001A2951" w:rsidRPr="00EC66BE" w:rsidTr="00067EEC">
        <w:trPr>
          <w:trHeight w:val="1448"/>
        </w:trPr>
        <w:tc>
          <w:tcPr>
            <w:tcW w:w="5868" w:type="dxa"/>
            <w:shd w:val="clear" w:color="auto" w:fill="auto"/>
          </w:tcPr>
          <w:p w:rsidR="001A2951" w:rsidRPr="004460C0" w:rsidRDefault="00487DD2" w:rsidP="000531FA">
            <w:pPr>
              <w:spacing w:after="0"/>
              <w:rPr>
                <w:rFonts w:ascii="Times New Roman" w:hAnsi="Times New Roman"/>
                <w:sz w:val="24"/>
                <w:szCs w:val="24"/>
                <w:highlight w:val="lightGray"/>
                <w:lang w:val="sq-AL"/>
              </w:rPr>
            </w:pPr>
            <w:r w:rsidRPr="004460C0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 xml:space="preserve">Komuna e </w:t>
            </w:r>
            <w:r w:rsidR="00955C65">
              <w:rPr>
                <w:rFonts w:ascii="Times New Roman" w:hAnsi="Times New Roman"/>
                <w:sz w:val="24"/>
                <w:szCs w:val="24"/>
                <w:lang w:val="sq-AL"/>
              </w:rPr>
              <w:t>Vitisë</w:t>
            </w:r>
            <w:r w:rsidR="001A2951" w:rsidRPr="004460C0">
              <w:rPr>
                <w:rFonts w:ascii="Times New Roman" w:hAnsi="Times New Roman"/>
                <w:sz w:val="24"/>
                <w:szCs w:val="24"/>
                <w:highlight w:val="lightGray"/>
                <w:lang w:val="sq-AL"/>
              </w:rPr>
              <w:br/>
            </w:r>
            <w:r w:rsidRPr="004460C0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Zyra e </w:t>
            </w:r>
            <w:r w:rsidR="00067EEC">
              <w:rPr>
                <w:rFonts w:ascii="Times New Roman" w:hAnsi="Times New Roman"/>
                <w:sz w:val="24"/>
                <w:szCs w:val="24"/>
                <w:lang w:val="sq-AL"/>
              </w:rPr>
              <w:t>protokollit (Arkivit)</w:t>
            </w:r>
            <w:r w:rsidRPr="004460C0">
              <w:rPr>
                <w:rFonts w:ascii="Times New Roman" w:hAnsi="Times New Roman"/>
                <w:sz w:val="24"/>
                <w:szCs w:val="24"/>
                <w:lang w:val="sq-AL"/>
              </w:rPr>
              <w:t>,</w:t>
            </w:r>
            <w:r w:rsidR="00955C65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067EEC">
              <w:rPr>
                <w:rFonts w:ascii="Times New Roman" w:hAnsi="Times New Roman"/>
                <w:sz w:val="24"/>
                <w:szCs w:val="24"/>
                <w:lang w:val="sq-AL"/>
              </w:rPr>
              <w:t>n</w:t>
            </w:r>
            <w:r w:rsidRPr="004460C0">
              <w:rPr>
                <w:rFonts w:ascii="Times New Roman" w:hAnsi="Times New Roman"/>
                <w:sz w:val="24"/>
                <w:szCs w:val="24"/>
                <w:lang w:val="sq-AL"/>
              </w:rPr>
              <w:t>r.</w:t>
            </w:r>
            <w:r w:rsidR="00955C65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</w:p>
          <w:p w:rsidR="001A2951" w:rsidRPr="004460C0" w:rsidRDefault="00955C65" w:rsidP="000531FA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rr. </w:t>
            </w:r>
            <w:r w:rsidR="00067EEC">
              <w:rPr>
                <w:rFonts w:ascii="Times New Roman" w:hAnsi="Times New Roman"/>
                <w:sz w:val="24"/>
                <w:szCs w:val="24"/>
                <w:lang w:val="sq-AL"/>
              </w:rPr>
              <w:t>“28 Nëntori” Viti</w:t>
            </w:r>
          </w:p>
          <w:p w:rsidR="001A2951" w:rsidRPr="004460C0" w:rsidRDefault="001A2951" w:rsidP="00067EEC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460C0">
              <w:rPr>
                <w:rFonts w:ascii="Times New Roman" w:hAnsi="Times New Roman"/>
                <w:sz w:val="24"/>
                <w:szCs w:val="24"/>
                <w:lang w:val="sq-AL"/>
              </w:rPr>
              <w:t>"Të mos hapet para mbledhjes së Komisionit</w:t>
            </w:r>
            <w:r w:rsidR="00067EE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785246" w:rsidRPr="004460C0">
              <w:rPr>
                <w:rFonts w:ascii="Times New Roman" w:hAnsi="Times New Roman"/>
                <w:sz w:val="24"/>
                <w:szCs w:val="24"/>
                <w:lang w:val="sq-AL"/>
              </w:rPr>
              <w:t>Vlerësues</w:t>
            </w:r>
            <w:r w:rsidRPr="004460C0">
              <w:rPr>
                <w:rFonts w:ascii="Times New Roman" w:hAnsi="Times New Roman"/>
                <w:sz w:val="24"/>
                <w:szCs w:val="24"/>
                <w:lang w:val="sq-AL"/>
              </w:rPr>
              <w:t>"</w:t>
            </w:r>
          </w:p>
        </w:tc>
      </w:tr>
    </w:tbl>
    <w:p w:rsidR="00AC31AD" w:rsidRPr="004460C0" w:rsidRDefault="00CA4E74" w:rsidP="002D5D53">
      <w:pPr>
        <w:pStyle w:val="Heading2"/>
        <w:rPr>
          <w:rFonts w:ascii="Times New Roman" w:hAnsi="Times New Roman"/>
          <w:sz w:val="24"/>
          <w:szCs w:val="24"/>
          <w:lang w:val="sq-AL"/>
        </w:rPr>
      </w:pPr>
      <w:bookmarkStart w:id="14" w:name="_Toc469306988"/>
      <w:r w:rsidRPr="004460C0">
        <w:rPr>
          <w:rFonts w:ascii="Times New Roman" w:hAnsi="Times New Roman"/>
          <w:sz w:val="24"/>
          <w:szCs w:val="24"/>
          <w:lang w:val="sq-AL"/>
        </w:rPr>
        <w:t xml:space="preserve">3.4 </w:t>
      </w:r>
      <w:r w:rsidR="00AC31AD" w:rsidRPr="004460C0">
        <w:rPr>
          <w:rFonts w:ascii="Times New Roman" w:hAnsi="Times New Roman"/>
          <w:sz w:val="24"/>
          <w:szCs w:val="24"/>
          <w:lang w:val="sq-AL"/>
        </w:rPr>
        <w:t>Afati i fundit për dërgimin e aplikacioneve</w:t>
      </w:r>
      <w:bookmarkEnd w:id="14"/>
    </w:p>
    <w:p w:rsidR="00876CFD" w:rsidRPr="004460C0" w:rsidRDefault="00876CFD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C31AD" w:rsidRPr="004460C0" w:rsidRDefault="00AC31AD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 xml:space="preserve">Afati i </w:t>
      </w:r>
      <w:r w:rsidR="00CA4E74" w:rsidRPr="004460C0">
        <w:rPr>
          <w:rFonts w:ascii="Times New Roman" w:hAnsi="Times New Roman"/>
          <w:sz w:val="24"/>
          <w:szCs w:val="24"/>
          <w:lang w:val="sq-AL"/>
        </w:rPr>
        <w:t xml:space="preserve">thirrjes </w:t>
      </w:r>
      <w:r w:rsidRPr="004460C0">
        <w:rPr>
          <w:rFonts w:ascii="Times New Roman" w:hAnsi="Times New Roman"/>
          <w:sz w:val="24"/>
          <w:szCs w:val="24"/>
          <w:lang w:val="sq-AL"/>
        </w:rPr>
        <w:t>është</w:t>
      </w:r>
      <w:r w:rsidR="00514AE2" w:rsidRPr="004460C0">
        <w:rPr>
          <w:rFonts w:ascii="Times New Roman" w:hAnsi="Times New Roman"/>
          <w:sz w:val="24"/>
          <w:szCs w:val="24"/>
          <w:lang w:val="sq-AL"/>
        </w:rPr>
        <w:t xml:space="preserve"> deri më</w:t>
      </w:r>
      <w:r w:rsidR="000E05DB">
        <w:rPr>
          <w:rFonts w:ascii="Times New Roman" w:hAnsi="Times New Roman"/>
          <w:sz w:val="24"/>
          <w:szCs w:val="24"/>
          <w:lang w:val="sq-AL"/>
        </w:rPr>
        <w:t xml:space="preserve">: </w:t>
      </w:r>
      <w:r w:rsidR="00E04AC0">
        <w:rPr>
          <w:rFonts w:ascii="Times New Roman" w:hAnsi="Times New Roman"/>
          <w:sz w:val="24"/>
          <w:szCs w:val="24"/>
          <w:lang w:val="sq-AL"/>
        </w:rPr>
        <w:t>01</w:t>
      </w:r>
      <w:r w:rsidR="000E05DB">
        <w:rPr>
          <w:rFonts w:ascii="Times New Roman" w:hAnsi="Times New Roman"/>
          <w:sz w:val="24"/>
          <w:szCs w:val="24"/>
          <w:lang w:val="sq-AL"/>
        </w:rPr>
        <w:t>.0</w:t>
      </w:r>
      <w:r w:rsidR="00E04AC0">
        <w:rPr>
          <w:rFonts w:ascii="Times New Roman" w:hAnsi="Times New Roman"/>
          <w:sz w:val="24"/>
          <w:szCs w:val="24"/>
          <w:lang w:val="sq-AL"/>
        </w:rPr>
        <w:t>4</w:t>
      </w:r>
      <w:r w:rsidR="000E05DB">
        <w:rPr>
          <w:rFonts w:ascii="Times New Roman" w:hAnsi="Times New Roman"/>
          <w:sz w:val="24"/>
          <w:szCs w:val="24"/>
          <w:lang w:val="sq-AL"/>
        </w:rPr>
        <w:t>.2019</w:t>
      </w:r>
      <w:r w:rsidR="002D5D53" w:rsidRPr="00BE6DFE">
        <w:rPr>
          <w:rFonts w:ascii="Times New Roman" w:hAnsi="Times New Roman"/>
          <w:sz w:val="24"/>
          <w:szCs w:val="24"/>
          <w:lang w:val="sq-AL"/>
        </w:rPr>
        <w:t>,</w:t>
      </w:r>
      <w:r w:rsidR="002D5D53" w:rsidRPr="004460C0">
        <w:rPr>
          <w:rFonts w:ascii="Times New Roman" w:hAnsi="Times New Roman"/>
          <w:sz w:val="24"/>
          <w:szCs w:val="24"/>
          <w:lang w:val="sq-AL"/>
        </w:rPr>
        <w:t xml:space="preserve"> ora 15.00h. 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Kërkesa është dorëzuar brenda periudhës </w:t>
      </w:r>
      <w:r w:rsidR="00CA4E74" w:rsidRPr="004460C0">
        <w:rPr>
          <w:rFonts w:ascii="Times New Roman" w:hAnsi="Times New Roman"/>
          <w:sz w:val="24"/>
          <w:szCs w:val="24"/>
          <w:lang w:val="sq-AL"/>
        </w:rPr>
        <w:t xml:space="preserve">së thirrjes </w:t>
      </w:r>
      <w:r w:rsidRPr="004460C0">
        <w:rPr>
          <w:rFonts w:ascii="Times New Roman" w:hAnsi="Times New Roman"/>
          <w:sz w:val="24"/>
          <w:szCs w:val="24"/>
          <w:lang w:val="sq-AL"/>
        </w:rPr>
        <w:t>nëse vula pranues</w:t>
      </w:r>
      <w:r w:rsidR="00CA4E74" w:rsidRPr="004460C0">
        <w:rPr>
          <w:rFonts w:ascii="Times New Roman" w:hAnsi="Times New Roman"/>
          <w:sz w:val="24"/>
          <w:szCs w:val="24"/>
          <w:lang w:val="sq-AL"/>
        </w:rPr>
        <w:t>e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tregon se është marrë në postë deri në fund të datës së </w:t>
      </w:r>
      <w:r w:rsidR="00CA4E74" w:rsidRPr="004460C0">
        <w:rPr>
          <w:rFonts w:ascii="Times New Roman" w:hAnsi="Times New Roman"/>
          <w:sz w:val="24"/>
          <w:szCs w:val="24"/>
          <w:lang w:val="sq-AL"/>
        </w:rPr>
        <w:t>thirrjes</w:t>
      </w:r>
      <w:r w:rsidRPr="004460C0">
        <w:rPr>
          <w:rFonts w:ascii="Times New Roman" w:hAnsi="Times New Roman"/>
          <w:sz w:val="24"/>
          <w:szCs w:val="24"/>
          <w:lang w:val="sq-AL"/>
        </w:rPr>
        <w:t>, si afati i fundit për dorëzimin. Në rast se kërkesa është</w:t>
      </w:r>
      <w:r w:rsidR="00CA4E74" w:rsidRPr="004460C0">
        <w:rPr>
          <w:rFonts w:ascii="Times New Roman" w:hAnsi="Times New Roman"/>
          <w:sz w:val="24"/>
          <w:szCs w:val="24"/>
          <w:lang w:val="sq-AL"/>
        </w:rPr>
        <w:t xml:space="preserve"> paraqitur personalisht në Zyrë</w:t>
      </w:r>
      <w:r w:rsidRPr="004460C0">
        <w:rPr>
          <w:rFonts w:ascii="Times New Roman" w:hAnsi="Times New Roman"/>
          <w:sz w:val="24"/>
          <w:szCs w:val="24"/>
          <w:lang w:val="sq-AL"/>
        </w:rPr>
        <w:t>, aplikanti</w:t>
      </w:r>
      <w:r w:rsidR="00CA4E74" w:rsidRPr="004460C0">
        <w:rPr>
          <w:rFonts w:ascii="Times New Roman" w:hAnsi="Times New Roman"/>
          <w:sz w:val="24"/>
          <w:szCs w:val="24"/>
          <w:lang w:val="sq-AL"/>
        </w:rPr>
        <w:t xml:space="preserve"> do ti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lëshohet një vërtetim </w:t>
      </w:r>
      <w:r w:rsidR="00CA4E74" w:rsidRPr="004460C0">
        <w:rPr>
          <w:rFonts w:ascii="Times New Roman" w:hAnsi="Times New Roman"/>
          <w:sz w:val="24"/>
          <w:szCs w:val="24"/>
          <w:lang w:val="sq-AL"/>
        </w:rPr>
        <w:t>se aplikacioni është pranuar brenda periudhës së konkursit</w:t>
      </w:r>
      <w:r w:rsidRPr="004460C0">
        <w:rPr>
          <w:rFonts w:ascii="Times New Roman" w:hAnsi="Times New Roman"/>
          <w:sz w:val="24"/>
          <w:szCs w:val="24"/>
          <w:lang w:val="sq-AL"/>
        </w:rPr>
        <w:t>.</w:t>
      </w:r>
    </w:p>
    <w:p w:rsidR="00876CFD" w:rsidRPr="004460C0" w:rsidRDefault="00AC31AD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br/>
        <w:t>Të gjitha aplikacionet e dërguara pas afatit nuk do të merren parasysh.</w:t>
      </w:r>
    </w:p>
    <w:p w:rsidR="00AC31AD" w:rsidRPr="004460C0" w:rsidRDefault="00AC31AD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C31AD" w:rsidRDefault="00CA4E74" w:rsidP="00FF46BC">
      <w:pPr>
        <w:pStyle w:val="Heading2"/>
        <w:numPr>
          <w:ilvl w:val="1"/>
          <w:numId w:val="2"/>
        </w:numPr>
        <w:ind w:left="360"/>
        <w:rPr>
          <w:rFonts w:ascii="Times New Roman" w:hAnsi="Times New Roman"/>
          <w:sz w:val="24"/>
          <w:szCs w:val="24"/>
          <w:lang w:val="sq-AL"/>
        </w:rPr>
      </w:pPr>
      <w:bookmarkStart w:id="15" w:name="_Toc469306989"/>
      <w:r w:rsidRPr="004460C0">
        <w:rPr>
          <w:rFonts w:ascii="Times New Roman" w:hAnsi="Times New Roman"/>
          <w:sz w:val="24"/>
          <w:szCs w:val="24"/>
          <w:lang w:val="sq-AL"/>
        </w:rPr>
        <w:t>Si</w:t>
      </w:r>
      <w:r w:rsidR="00AC31AD" w:rsidRPr="004460C0">
        <w:rPr>
          <w:rFonts w:ascii="Times New Roman" w:hAnsi="Times New Roman"/>
          <w:sz w:val="24"/>
          <w:szCs w:val="24"/>
          <w:lang w:val="sq-AL"/>
        </w:rPr>
        <w:t xml:space="preserve"> të kontaktoni nëse keni ndonjë pyetje?</w:t>
      </w:r>
      <w:bookmarkEnd w:id="15"/>
    </w:p>
    <w:p w:rsidR="006164D8" w:rsidRPr="006164D8" w:rsidRDefault="006164D8" w:rsidP="006164D8">
      <w:pPr>
        <w:pStyle w:val="NoSpacing"/>
        <w:rPr>
          <w:sz w:val="10"/>
          <w:szCs w:val="10"/>
        </w:rPr>
      </w:pPr>
    </w:p>
    <w:p w:rsidR="00AC31AD" w:rsidRPr="004460C0" w:rsidRDefault="00AC31AD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 xml:space="preserve">Të gjitha pyetjet në lidhje me </w:t>
      </w:r>
      <w:r w:rsidR="00CA4E74" w:rsidRPr="004460C0">
        <w:rPr>
          <w:rFonts w:ascii="Times New Roman" w:hAnsi="Times New Roman"/>
          <w:sz w:val="24"/>
          <w:szCs w:val="24"/>
          <w:lang w:val="sq-AL"/>
        </w:rPr>
        <w:t>thirrjen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mund të </w:t>
      </w:r>
      <w:r w:rsidR="00CA4E74" w:rsidRPr="004460C0">
        <w:rPr>
          <w:rFonts w:ascii="Times New Roman" w:hAnsi="Times New Roman"/>
          <w:sz w:val="24"/>
          <w:szCs w:val="24"/>
          <w:lang w:val="sq-AL"/>
        </w:rPr>
        <w:t>bëhen vetëm në mënyrë e</w:t>
      </w:r>
      <w:r w:rsidRPr="004460C0">
        <w:rPr>
          <w:rFonts w:ascii="Times New Roman" w:hAnsi="Times New Roman"/>
          <w:sz w:val="24"/>
          <w:szCs w:val="24"/>
          <w:lang w:val="sq-AL"/>
        </w:rPr>
        <w:t>lektronike, duke i dërguar një kërkesë në adresën e mëposhtm</w:t>
      </w:r>
      <w:r w:rsidR="00487DD2" w:rsidRPr="004460C0">
        <w:rPr>
          <w:rFonts w:ascii="Times New Roman" w:hAnsi="Times New Roman"/>
          <w:sz w:val="24"/>
          <w:szCs w:val="24"/>
          <w:lang w:val="sq-AL"/>
        </w:rPr>
        <w:t>e</w:t>
      </w:r>
      <w:r w:rsidR="002B20ED">
        <w:rPr>
          <w:rFonts w:ascii="Times New Roman" w:hAnsi="Times New Roman"/>
          <w:sz w:val="24"/>
          <w:szCs w:val="24"/>
          <w:lang w:val="sq-AL"/>
        </w:rPr>
        <w:t xml:space="preserve">: </w:t>
      </w:r>
      <w:hyperlink r:id="rId11" w:history="1">
        <w:r w:rsidR="00C74376" w:rsidRPr="00300221">
          <w:rPr>
            <w:rStyle w:val="Hyperlink"/>
            <w:rFonts w:ascii="Times New Roman" w:hAnsi="Times New Roman"/>
            <w:sz w:val="24"/>
            <w:szCs w:val="24"/>
            <w:lang w:val="sq-AL"/>
          </w:rPr>
          <w:t>dkrs.subvencionet@gmail.com</w:t>
        </w:r>
      </w:hyperlink>
      <w:r w:rsidR="00A061C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D0E7C">
        <w:rPr>
          <w:rFonts w:ascii="Times New Roman" w:hAnsi="Times New Roman"/>
          <w:sz w:val="24"/>
          <w:szCs w:val="24"/>
          <w:lang w:val="sq-AL"/>
        </w:rPr>
        <w:t>,</w:t>
      </w:r>
      <w:r w:rsidR="00470795" w:rsidRPr="004460C0">
        <w:rPr>
          <w:rFonts w:ascii="Times New Roman" w:hAnsi="Times New Roman"/>
          <w:sz w:val="24"/>
          <w:szCs w:val="24"/>
          <w:lang w:val="sq-AL"/>
        </w:rPr>
        <w:t xml:space="preserve"> jo më vonë se 8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ditë para skadimit të </w:t>
      </w:r>
      <w:r w:rsidR="00CA4E74" w:rsidRPr="004460C0">
        <w:rPr>
          <w:rFonts w:ascii="Times New Roman" w:hAnsi="Times New Roman"/>
          <w:sz w:val="24"/>
          <w:szCs w:val="24"/>
          <w:lang w:val="sq-AL"/>
        </w:rPr>
        <w:t>thirrjes</w:t>
      </w:r>
      <w:r w:rsidRPr="004460C0">
        <w:rPr>
          <w:rFonts w:ascii="Times New Roman" w:hAnsi="Times New Roman"/>
          <w:sz w:val="24"/>
          <w:szCs w:val="24"/>
          <w:lang w:val="sq-AL"/>
        </w:rPr>
        <w:t>.</w:t>
      </w:r>
    </w:p>
    <w:p w:rsidR="00AC31AD" w:rsidRPr="004460C0" w:rsidRDefault="00AC31AD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br/>
        <w:t xml:space="preserve">Për të siguruar trajtim të barabartë të të gjithë aplikantëve të mundshëm, një ofrues </w:t>
      </w:r>
      <w:r w:rsidR="00CA4E74" w:rsidRPr="004460C0">
        <w:rPr>
          <w:rFonts w:ascii="Times New Roman" w:hAnsi="Times New Roman"/>
          <w:sz w:val="24"/>
          <w:szCs w:val="24"/>
          <w:lang w:val="sq-AL"/>
        </w:rPr>
        <w:t>i mbështetjes financiare publike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nuk mund të japë një mendim paraprak për pranueshmërinë e aplikantëve, partnerët, veprimet apo shpenzimet e përmendura në kërkesë.</w:t>
      </w:r>
    </w:p>
    <w:p w:rsidR="00CA4E74" w:rsidRDefault="00CA4E74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164D8" w:rsidRPr="004460C0" w:rsidRDefault="006164D8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A4E74" w:rsidRPr="004460C0" w:rsidRDefault="00AC31AD" w:rsidP="00FF46BC">
      <w:pPr>
        <w:pStyle w:val="Heading2"/>
        <w:numPr>
          <w:ilvl w:val="0"/>
          <w:numId w:val="3"/>
        </w:numPr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 xml:space="preserve"> </w:t>
      </w:r>
      <w:bookmarkStart w:id="16" w:name="_Toc469306990"/>
      <w:r w:rsidRPr="004460C0">
        <w:rPr>
          <w:rFonts w:ascii="Times New Roman" w:hAnsi="Times New Roman"/>
          <w:sz w:val="24"/>
          <w:szCs w:val="24"/>
          <w:lang w:val="sq-AL"/>
        </w:rPr>
        <w:t xml:space="preserve">VLERËSIMI </w:t>
      </w:r>
      <w:r w:rsidR="00CA4E74" w:rsidRPr="004460C0">
        <w:rPr>
          <w:rFonts w:ascii="Times New Roman" w:hAnsi="Times New Roman"/>
          <w:sz w:val="24"/>
          <w:szCs w:val="24"/>
          <w:lang w:val="sq-AL"/>
        </w:rPr>
        <w:t>DHE NDARJA E FONDEVE</w:t>
      </w:r>
      <w:bookmarkEnd w:id="16"/>
    </w:p>
    <w:p w:rsidR="00AC31AD" w:rsidRPr="004460C0" w:rsidRDefault="00CA4E74" w:rsidP="00FF46BC">
      <w:pPr>
        <w:pStyle w:val="Heading2"/>
        <w:numPr>
          <w:ilvl w:val="1"/>
          <w:numId w:val="1"/>
        </w:numPr>
        <w:ind w:left="360"/>
        <w:rPr>
          <w:rFonts w:ascii="Times New Roman" w:hAnsi="Times New Roman"/>
          <w:sz w:val="24"/>
          <w:szCs w:val="24"/>
          <w:lang w:val="sq-AL"/>
        </w:rPr>
      </w:pPr>
      <w:bookmarkStart w:id="17" w:name="_Toc469306991"/>
      <w:r w:rsidRPr="004460C0">
        <w:rPr>
          <w:rFonts w:ascii="Times New Roman" w:hAnsi="Times New Roman"/>
          <w:sz w:val="24"/>
          <w:szCs w:val="24"/>
          <w:lang w:val="sq-AL"/>
        </w:rPr>
        <w:t>A</w:t>
      </w:r>
      <w:r w:rsidR="00B40A10" w:rsidRPr="004460C0">
        <w:rPr>
          <w:rFonts w:ascii="Times New Roman" w:hAnsi="Times New Roman"/>
          <w:sz w:val="24"/>
          <w:szCs w:val="24"/>
          <w:lang w:val="sq-AL"/>
        </w:rPr>
        <w:t>plikacionet e pranuara</w:t>
      </w:r>
      <w:r w:rsidR="00AC31AD" w:rsidRPr="004460C0">
        <w:rPr>
          <w:rFonts w:ascii="Times New Roman" w:hAnsi="Times New Roman"/>
          <w:sz w:val="24"/>
          <w:szCs w:val="24"/>
          <w:lang w:val="sq-AL"/>
        </w:rPr>
        <w:t xml:space="preserve"> do të kalojnë nëpër procedurën e mëposhtme:</w:t>
      </w:r>
      <w:bookmarkEnd w:id="17"/>
    </w:p>
    <w:p w:rsidR="00AC31AD" w:rsidRPr="004460C0" w:rsidRDefault="00AC31AD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br/>
      </w:r>
      <w:r w:rsidR="00B40A10" w:rsidRPr="004460C0">
        <w:rPr>
          <w:rFonts w:ascii="Times New Roman" w:hAnsi="Times New Roman"/>
          <w:sz w:val="24"/>
          <w:szCs w:val="24"/>
          <w:lang w:val="sq-AL"/>
        </w:rPr>
        <w:t xml:space="preserve">4.1.1 Ofruesi i mbështetjes financiare do të themeloj një komision vlerësues të përbërë nga 5 anëtarë nga zyrtar të </w:t>
      </w:r>
      <w:r w:rsidR="00E276E4" w:rsidRPr="004460C0">
        <w:rPr>
          <w:rFonts w:ascii="Times New Roman" w:hAnsi="Times New Roman"/>
          <w:sz w:val="24"/>
          <w:szCs w:val="24"/>
          <w:lang w:val="sq-AL"/>
        </w:rPr>
        <w:t>institucionit</w:t>
      </w:r>
      <w:r w:rsidR="00B40A10" w:rsidRPr="004460C0">
        <w:rPr>
          <w:rFonts w:ascii="Times New Roman" w:hAnsi="Times New Roman"/>
          <w:sz w:val="24"/>
          <w:szCs w:val="24"/>
          <w:lang w:val="sq-AL"/>
        </w:rPr>
        <w:t xml:space="preserve"> dhe ekspert tjerë të jashtëm, i cili ka për detyrë të vlerësoj aplikacionet nëse i plotësojnë kushtet formale të thirrjes publike. </w:t>
      </w:r>
    </w:p>
    <w:p w:rsidR="00AC31AD" w:rsidRPr="004460C0" w:rsidRDefault="00AC31AD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br/>
        <w:t>Pas kon</w:t>
      </w:r>
      <w:r w:rsidR="00B40A10" w:rsidRPr="004460C0">
        <w:rPr>
          <w:rFonts w:ascii="Times New Roman" w:hAnsi="Times New Roman"/>
          <w:sz w:val="24"/>
          <w:szCs w:val="24"/>
          <w:lang w:val="sq-AL"/>
        </w:rPr>
        <w:t xml:space="preserve">trollimit të gjitha aplikacioneve të pranuara, 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komisioni </w:t>
      </w:r>
      <w:r w:rsidR="00B40A10" w:rsidRPr="004460C0">
        <w:rPr>
          <w:rFonts w:ascii="Times New Roman" w:hAnsi="Times New Roman"/>
          <w:sz w:val="24"/>
          <w:szCs w:val="24"/>
          <w:lang w:val="sq-AL"/>
        </w:rPr>
        <w:t xml:space="preserve">do të përgatis </w:t>
      </w:r>
      <w:r w:rsidRPr="004460C0">
        <w:rPr>
          <w:rFonts w:ascii="Times New Roman" w:hAnsi="Times New Roman"/>
          <w:sz w:val="24"/>
          <w:szCs w:val="24"/>
          <w:lang w:val="sq-AL"/>
        </w:rPr>
        <w:t>n</w:t>
      </w:r>
      <w:r w:rsidR="00B40A10" w:rsidRPr="004460C0">
        <w:rPr>
          <w:rFonts w:ascii="Times New Roman" w:hAnsi="Times New Roman"/>
          <w:sz w:val="24"/>
          <w:szCs w:val="24"/>
          <w:lang w:val="sq-AL"/>
        </w:rPr>
        <w:t>jë listë të të gjitha aplikantëve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që </w:t>
      </w:r>
      <w:r w:rsidR="00B40A10" w:rsidRPr="004460C0">
        <w:rPr>
          <w:rFonts w:ascii="Times New Roman" w:hAnsi="Times New Roman"/>
          <w:sz w:val="24"/>
          <w:szCs w:val="24"/>
          <w:lang w:val="sq-AL"/>
        </w:rPr>
        <w:t xml:space="preserve">i </w:t>
      </w:r>
      <w:r w:rsidRPr="004460C0">
        <w:rPr>
          <w:rFonts w:ascii="Times New Roman" w:hAnsi="Times New Roman"/>
          <w:sz w:val="24"/>
          <w:szCs w:val="24"/>
          <w:lang w:val="sq-AL"/>
        </w:rPr>
        <w:t>plotësojnë kushtet</w:t>
      </w:r>
      <w:r w:rsidR="00B40A10" w:rsidRPr="004460C0">
        <w:rPr>
          <w:rFonts w:ascii="Times New Roman" w:hAnsi="Times New Roman"/>
          <w:sz w:val="24"/>
          <w:szCs w:val="24"/>
          <w:lang w:val="sq-AL"/>
        </w:rPr>
        <w:t xml:space="preserve"> për tu vlerësuar përmbajtja e projekteve të tyre, </w:t>
      </w:r>
      <w:r w:rsidRPr="004460C0">
        <w:rPr>
          <w:rFonts w:ascii="Times New Roman" w:hAnsi="Times New Roman"/>
          <w:sz w:val="24"/>
          <w:szCs w:val="24"/>
          <w:lang w:val="sq-AL"/>
        </w:rPr>
        <w:t>dhe një listë të aplikantëve të cilët nuk i plotësojnë kushtet e përcaktuara të konkurrencës.</w:t>
      </w:r>
    </w:p>
    <w:p w:rsidR="00AC31AD" w:rsidRPr="004460C0" w:rsidRDefault="00AC31AD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br/>
      </w:r>
      <w:r w:rsidR="00B40A10" w:rsidRPr="004460C0">
        <w:rPr>
          <w:rFonts w:ascii="Times New Roman" w:hAnsi="Times New Roman"/>
          <w:sz w:val="24"/>
          <w:szCs w:val="24"/>
          <w:lang w:val="sq-AL"/>
        </w:rPr>
        <w:t>Ofruesi i mbështetjes financiare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do të njoftojë me shkrim të gjithë aplikantët të cilët nuk i plotësojnë kërkesat </w:t>
      </w:r>
      <w:r w:rsidR="00B40A10" w:rsidRPr="004460C0">
        <w:rPr>
          <w:rFonts w:ascii="Times New Roman" w:hAnsi="Times New Roman"/>
          <w:sz w:val="24"/>
          <w:szCs w:val="24"/>
          <w:lang w:val="sq-AL"/>
        </w:rPr>
        <w:t xml:space="preserve">dhe </w:t>
      </w:r>
      <w:r w:rsidRPr="004460C0">
        <w:rPr>
          <w:rFonts w:ascii="Times New Roman" w:hAnsi="Times New Roman"/>
          <w:sz w:val="24"/>
          <w:szCs w:val="24"/>
          <w:lang w:val="sq-AL"/>
        </w:rPr>
        <w:t>arsyet e refuzimit të aplikimit të tyre.</w:t>
      </w:r>
    </w:p>
    <w:p w:rsidR="00B40A10" w:rsidRPr="004460C0" w:rsidRDefault="00B40A10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D4F0D" w:rsidRDefault="00B40A10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lastRenderedPageBreak/>
        <w:t>4.1.2 Në fazën e dytë do të bëhet vlerësimi i përmbajtjes së aplikimeve nga ana e Komisionit vlerësues</w:t>
      </w:r>
      <w:r w:rsidR="00AC31AD" w:rsidRPr="004460C0">
        <w:rPr>
          <w:rFonts w:ascii="Times New Roman" w:hAnsi="Times New Roman"/>
          <w:sz w:val="24"/>
          <w:szCs w:val="24"/>
          <w:lang w:val="sq-AL"/>
        </w:rPr>
        <w:t xml:space="preserve"> i përbërë nga 5 anëtarë. Çdo aplikacion i pranuar </w:t>
      </w:r>
      <w:r w:rsidR="009D4F0D" w:rsidRPr="004460C0">
        <w:rPr>
          <w:rFonts w:ascii="Times New Roman" w:hAnsi="Times New Roman"/>
          <w:sz w:val="24"/>
          <w:szCs w:val="24"/>
          <w:lang w:val="sq-AL"/>
        </w:rPr>
        <w:t>do të vlerësohet</w:t>
      </w:r>
      <w:r w:rsidR="00AC31AD" w:rsidRPr="004460C0">
        <w:rPr>
          <w:rFonts w:ascii="Times New Roman" w:hAnsi="Times New Roman"/>
          <w:sz w:val="24"/>
          <w:szCs w:val="24"/>
          <w:lang w:val="sq-AL"/>
        </w:rPr>
        <w:t xml:space="preserve"> në b</w:t>
      </w:r>
      <w:r w:rsidR="009D4F0D" w:rsidRPr="004460C0">
        <w:rPr>
          <w:rFonts w:ascii="Times New Roman" w:hAnsi="Times New Roman"/>
          <w:sz w:val="24"/>
          <w:szCs w:val="24"/>
          <w:lang w:val="sq-AL"/>
        </w:rPr>
        <w:t xml:space="preserve">azë të formularit të vlerësimit. </w:t>
      </w:r>
    </w:p>
    <w:p w:rsidR="00AC31AD" w:rsidRPr="004460C0" w:rsidRDefault="00AC31AD" w:rsidP="002D5D53">
      <w:pPr>
        <w:pStyle w:val="Heading2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br/>
      </w:r>
      <w:bookmarkStart w:id="18" w:name="_Toc469306992"/>
      <w:r w:rsidR="009D4F0D" w:rsidRPr="004460C0">
        <w:rPr>
          <w:rFonts w:ascii="Times New Roman" w:hAnsi="Times New Roman"/>
          <w:sz w:val="24"/>
          <w:szCs w:val="24"/>
          <w:lang w:val="sq-AL"/>
        </w:rPr>
        <w:t>4.2  Dokumentacion shtesë dhe Kontraktimi</w:t>
      </w:r>
      <w:bookmarkEnd w:id="18"/>
    </w:p>
    <w:p w:rsidR="009D4F0D" w:rsidRPr="006164D8" w:rsidRDefault="009D4F0D" w:rsidP="002D5D53">
      <w:pPr>
        <w:spacing w:after="0"/>
        <w:jc w:val="both"/>
        <w:rPr>
          <w:rFonts w:ascii="Times New Roman" w:hAnsi="Times New Roman"/>
          <w:sz w:val="10"/>
          <w:szCs w:val="10"/>
          <w:lang w:val="sq-AL"/>
        </w:rPr>
      </w:pPr>
    </w:p>
    <w:p w:rsidR="00AC31AD" w:rsidRPr="004460C0" w:rsidRDefault="00AC31AD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Për të shmangur shpenzimet e panevojshme shtesë kur të aplikoni për konkurrencën, një ofrues i burimeve financiare do të kërkojë dokumentacion shtesë vetëm nga ata aplikantë të cilët, në bazë të procesit të vlerësimit të aplikacioneve, ka hyrë në li</w:t>
      </w:r>
      <w:r w:rsidR="004A6C48" w:rsidRPr="004460C0">
        <w:rPr>
          <w:rFonts w:ascii="Times New Roman" w:hAnsi="Times New Roman"/>
          <w:sz w:val="24"/>
          <w:szCs w:val="24"/>
          <w:lang w:val="sq-AL"/>
        </w:rPr>
        <w:t>stën e përkohshme të projekteve/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programeve të përzgjedhura për </w:t>
      </w:r>
      <w:r w:rsidR="004A6C48" w:rsidRPr="004460C0">
        <w:rPr>
          <w:rFonts w:ascii="Times New Roman" w:hAnsi="Times New Roman"/>
          <w:sz w:val="24"/>
          <w:szCs w:val="24"/>
          <w:lang w:val="sq-AL"/>
        </w:rPr>
        <w:t>financim.</w:t>
      </w:r>
    </w:p>
    <w:p w:rsidR="00AC31AD" w:rsidRPr="004460C0" w:rsidRDefault="00AC31AD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br/>
        <w:t>Para nënshkrimit përfundimtar të kontratës, dhe në bazë të vlerësimit të Komisionit, ofruesi mun</w:t>
      </w:r>
      <w:r w:rsidR="004A6C48" w:rsidRPr="004460C0">
        <w:rPr>
          <w:rFonts w:ascii="Times New Roman" w:hAnsi="Times New Roman"/>
          <w:sz w:val="24"/>
          <w:szCs w:val="24"/>
          <w:lang w:val="sq-AL"/>
        </w:rPr>
        <w:t>d të kërkojë shqyrtimin e formës së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bu</w:t>
      </w:r>
      <w:r w:rsidR="004A6C48" w:rsidRPr="004460C0">
        <w:rPr>
          <w:rFonts w:ascii="Times New Roman" w:hAnsi="Times New Roman"/>
          <w:sz w:val="24"/>
          <w:szCs w:val="24"/>
          <w:lang w:val="sq-AL"/>
        </w:rPr>
        <w:t>xhetit për kostot e vlerësuara q</w:t>
      </w:r>
      <w:r w:rsidRPr="004460C0">
        <w:rPr>
          <w:rFonts w:ascii="Times New Roman" w:hAnsi="Times New Roman"/>
          <w:sz w:val="24"/>
          <w:szCs w:val="24"/>
          <w:lang w:val="sq-AL"/>
        </w:rPr>
        <w:t>ë korrespondojnë me shpenzimet aktuale në lidhje me aktivitetet e propozuara.</w:t>
      </w:r>
    </w:p>
    <w:p w:rsidR="00E276E4" w:rsidRPr="004460C0" w:rsidRDefault="00E276E4" w:rsidP="00C10158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Dokumentacioni shtesë:</w:t>
      </w:r>
      <w:r w:rsidR="00C10158" w:rsidRPr="004460C0">
        <w:rPr>
          <w:rFonts w:ascii="Times New Roman" w:hAnsi="Times New Roman"/>
          <w:sz w:val="24"/>
          <w:szCs w:val="24"/>
          <w:lang w:val="sq-AL"/>
        </w:rPr>
        <w:t xml:space="preserve"> Para nënshkrimit të kontratës, OJQ duhet të paraqesë prova se </w:t>
      </w:r>
      <w:r w:rsidR="00C10158" w:rsidRPr="00067EEC">
        <w:rPr>
          <w:rFonts w:ascii="Times New Roman" w:hAnsi="Times New Roman"/>
          <w:b/>
          <w:i/>
          <w:sz w:val="24"/>
          <w:szCs w:val="24"/>
          <w:lang w:val="sq-AL"/>
        </w:rPr>
        <w:t>personi përgjegjës në OJQ dhe menaxheri i projektit nuk janë nën hetime për vepra penale</w:t>
      </w:r>
      <w:r w:rsidR="00C10158" w:rsidRPr="004460C0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C10158" w:rsidRPr="00067EEC">
        <w:rPr>
          <w:rFonts w:ascii="Times New Roman" w:hAnsi="Times New Roman"/>
          <w:b/>
          <w:i/>
          <w:sz w:val="24"/>
          <w:szCs w:val="24"/>
          <w:lang w:val="sq-AL"/>
        </w:rPr>
        <w:t>si dhe prova se OJQ-ja ka zgjidhur çdo çështje të hapur rreth pagesës së kontributeve dhe tatimeve të papaguara, nëse është e aplikueshme</w:t>
      </w:r>
      <w:r w:rsidR="00C10158" w:rsidRPr="004460C0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AC31AD" w:rsidRPr="004460C0" w:rsidRDefault="004A6C48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Komisioni vlerësues do të bëjë kontrollimin e dokumentacionit shtesë.</w:t>
      </w:r>
    </w:p>
    <w:p w:rsidR="004A6C48" w:rsidRPr="004460C0" w:rsidRDefault="00AC31AD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br/>
        <w:t>Nëse aplikuesi nuk paraqet dokumentacionin e kërkuar</w:t>
      </w:r>
      <w:r w:rsidR="004A6C48" w:rsidRPr="004460C0">
        <w:rPr>
          <w:rFonts w:ascii="Times New Roman" w:hAnsi="Times New Roman"/>
          <w:sz w:val="24"/>
          <w:szCs w:val="24"/>
          <w:lang w:val="sq-AL"/>
        </w:rPr>
        <w:t xml:space="preserve"> shtesë brenda kohës së </w:t>
      </w:r>
      <w:r w:rsidR="004A6C48" w:rsidRPr="004460C0">
        <w:rPr>
          <w:rFonts w:ascii="Times New Roman" w:hAnsi="Times New Roman"/>
          <w:i/>
          <w:sz w:val="24"/>
          <w:szCs w:val="24"/>
          <w:lang w:val="sq-AL"/>
        </w:rPr>
        <w:t xml:space="preserve">caktuar </w:t>
      </w:r>
      <w:r w:rsidR="00B114A2" w:rsidRPr="004460C0">
        <w:rPr>
          <w:rFonts w:ascii="Times New Roman" w:hAnsi="Times New Roman"/>
          <w:i/>
          <w:sz w:val="24"/>
          <w:szCs w:val="24"/>
          <w:lang w:val="sq-AL"/>
        </w:rPr>
        <w:t>(jo më pak se 5</w:t>
      </w:r>
      <w:r w:rsidR="004A6C48" w:rsidRPr="004460C0">
        <w:rPr>
          <w:rFonts w:ascii="Times New Roman" w:hAnsi="Times New Roman"/>
          <w:i/>
          <w:sz w:val="24"/>
          <w:szCs w:val="24"/>
          <w:lang w:val="sq-AL"/>
        </w:rPr>
        <w:t xml:space="preserve"> ditë)</w:t>
      </w:r>
      <w:r w:rsidR="004A6C48" w:rsidRPr="004460C0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4460C0">
        <w:rPr>
          <w:rFonts w:ascii="Times New Roman" w:hAnsi="Times New Roman"/>
          <w:sz w:val="24"/>
          <w:szCs w:val="24"/>
          <w:lang w:val="sq-AL"/>
        </w:rPr>
        <w:t>aplikimi do të refuzohe</w:t>
      </w:r>
      <w:r w:rsidR="004A6C48" w:rsidRPr="004460C0">
        <w:rPr>
          <w:rFonts w:ascii="Times New Roman" w:hAnsi="Times New Roman"/>
          <w:sz w:val="24"/>
          <w:szCs w:val="24"/>
          <w:lang w:val="sq-AL"/>
        </w:rPr>
        <w:t>t.</w:t>
      </w:r>
    </w:p>
    <w:p w:rsidR="00AC31AD" w:rsidRPr="004460C0" w:rsidRDefault="00AC31AD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br/>
        <w:t xml:space="preserve">Nëse </w:t>
      </w:r>
      <w:r w:rsidR="004A6C48" w:rsidRPr="004460C0">
        <w:rPr>
          <w:rFonts w:ascii="Times New Roman" w:hAnsi="Times New Roman"/>
          <w:sz w:val="24"/>
          <w:szCs w:val="24"/>
          <w:lang w:val="sq-AL"/>
        </w:rPr>
        <w:t>pas kontrollimit të dokumenteve mbështetëse vendoset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se di</w:t>
      </w:r>
      <w:r w:rsidR="004A6C48" w:rsidRPr="004460C0">
        <w:rPr>
          <w:rFonts w:ascii="Times New Roman" w:hAnsi="Times New Roman"/>
          <w:sz w:val="24"/>
          <w:szCs w:val="24"/>
          <w:lang w:val="sq-AL"/>
        </w:rPr>
        <w:t>sa nga aplikuesit nuk i plotësojnë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kushtet e kërkuara të </w:t>
      </w:r>
      <w:r w:rsidR="004A6C48" w:rsidRPr="004460C0">
        <w:rPr>
          <w:rFonts w:ascii="Times New Roman" w:hAnsi="Times New Roman"/>
          <w:sz w:val="24"/>
          <w:szCs w:val="24"/>
          <w:lang w:val="sq-AL"/>
        </w:rPr>
        <w:t>thirrjes publike</w:t>
      </w:r>
      <w:r w:rsidRPr="004460C0">
        <w:rPr>
          <w:rFonts w:ascii="Times New Roman" w:hAnsi="Times New Roman"/>
          <w:sz w:val="24"/>
          <w:szCs w:val="24"/>
          <w:lang w:val="sq-AL"/>
        </w:rPr>
        <w:t>,</w:t>
      </w:r>
      <w:r w:rsidR="004A6C48" w:rsidRPr="004460C0">
        <w:rPr>
          <w:rFonts w:ascii="Times New Roman" w:hAnsi="Times New Roman"/>
          <w:sz w:val="24"/>
          <w:szCs w:val="24"/>
          <w:lang w:val="sq-AL"/>
        </w:rPr>
        <w:t xml:space="preserve"> nuk do të merret në konsideratë për nënshkrim të kontratës.</w:t>
      </w:r>
    </w:p>
    <w:p w:rsidR="004E3032" w:rsidRPr="004460C0" w:rsidRDefault="004E3032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C31AD" w:rsidRPr="004460C0" w:rsidRDefault="004E3032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 xml:space="preserve">Në raste të tilla, projektet nga lista rezervë </w:t>
      </w:r>
      <w:r w:rsidR="00AC31AD" w:rsidRPr="004460C0">
        <w:rPr>
          <w:rFonts w:ascii="Times New Roman" w:hAnsi="Times New Roman"/>
          <w:sz w:val="24"/>
          <w:szCs w:val="24"/>
          <w:lang w:val="sq-AL"/>
        </w:rPr>
        <w:t>do të aktivizohe</w:t>
      </w:r>
      <w:r w:rsidRPr="004460C0">
        <w:rPr>
          <w:rFonts w:ascii="Times New Roman" w:hAnsi="Times New Roman"/>
          <w:sz w:val="24"/>
          <w:szCs w:val="24"/>
          <w:lang w:val="sq-AL"/>
        </w:rPr>
        <w:t>n</w:t>
      </w:r>
      <w:r w:rsidR="00AC31AD" w:rsidRPr="004460C0">
        <w:rPr>
          <w:rFonts w:ascii="Times New Roman" w:hAnsi="Times New Roman"/>
          <w:sz w:val="24"/>
          <w:szCs w:val="24"/>
          <w:lang w:val="sq-AL"/>
        </w:rPr>
        <w:t xml:space="preserve"> nëse, pas kontrollimit të dokumenteve mbështetëse </w:t>
      </w:r>
      <w:r w:rsidRPr="004460C0">
        <w:rPr>
          <w:rFonts w:ascii="Times New Roman" w:hAnsi="Times New Roman"/>
          <w:sz w:val="24"/>
          <w:szCs w:val="24"/>
          <w:lang w:val="sq-AL"/>
        </w:rPr>
        <w:t>dhe pasi të konstatohet nga institucioni se ka mjete</w:t>
      </w:r>
      <w:r w:rsidR="00AC31AD" w:rsidRPr="004460C0">
        <w:rPr>
          <w:rFonts w:ascii="Times New Roman" w:hAnsi="Times New Roman"/>
          <w:sz w:val="24"/>
          <w:szCs w:val="24"/>
          <w:lang w:val="sq-AL"/>
        </w:rPr>
        <w:t xml:space="preserve"> të mjaftueshme për t</w:t>
      </w:r>
      <w:r w:rsidRPr="004460C0">
        <w:rPr>
          <w:rFonts w:ascii="Times New Roman" w:hAnsi="Times New Roman"/>
          <w:sz w:val="24"/>
          <w:szCs w:val="24"/>
          <w:lang w:val="sq-AL"/>
        </w:rPr>
        <w:t>ë kontraktuar projekte të tjera.</w:t>
      </w:r>
    </w:p>
    <w:p w:rsidR="00CA4E74" w:rsidRPr="004460C0" w:rsidRDefault="00AC31AD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br/>
        <w:t>Pas kontrollit të dokumentacionit të paraqitur, Komisioni do të propozojë lis</w:t>
      </w:r>
      <w:r w:rsidR="004E3032" w:rsidRPr="004460C0">
        <w:rPr>
          <w:rFonts w:ascii="Times New Roman" w:hAnsi="Times New Roman"/>
          <w:sz w:val="24"/>
          <w:szCs w:val="24"/>
          <w:lang w:val="sq-AL"/>
        </w:rPr>
        <w:t>tën përfundimtare të projekteve/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programeve të përzgjedhura për </w:t>
      </w:r>
      <w:r w:rsidR="004E3032" w:rsidRPr="004460C0">
        <w:rPr>
          <w:rFonts w:ascii="Times New Roman" w:hAnsi="Times New Roman"/>
          <w:sz w:val="24"/>
          <w:szCs w:val="24"/>
          <w:lang w:val="sq-AL"/>
        </w:rPr>
        <w:t xml:space="preserve">financim.  </w:t>
      </w:r>
    </w:p>
    <w:p w:rsidR="004E3032" w:rsidRPr="004460C0" w:rsidRDefault="004E3032" w:rsidP="002D5D53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sq-AL"/>
        </w:rPr>
      </w:pPr>
    </w:p>
    <w:p w:rsidR="00AC31AD" w:rsidRPr="004460C0" w:rsidRDefault="004E3032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u w:val="single"/>
          <w:lang w:val="sq-AL"/>
        </w:rPr>
        <w:t>Njoftimi i aplikuesve -</w:t>
      </w:r>
      <w:r w:rsidRPr="004460C0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AC31AD" w:rsidRPr="004460C0">
        <w:rPr>
          <w:rFonts w:ascii="Times New Roman" w:hAnsi="Times New Roman"/>
          <w:sz w:val="24"/>
          <w:szCs w:val="24"/>
          <w:lang w:val="sq-AL"/>
        </w:rPr>
        <w:t>Të gjithë aplikantët aplikimet e të cilëve kanë hyrë në procesin e vlerësimit do të jenë të informuar në lidhje me ve</w:t>
      </w:r>
      <w:r w:rsidRPr="004460C0">
        <w:rPr>
          <w:rFonts w:ascii="Times New Roman" w:hAnsi="Times New Roman"/>
          <w:sz w:val="24"/>
          <w:szCs w:val="24"/>
          <w:lang w:val="sq-AL"/>
        </w:rPr>
        <w:t>ndimin për ndarjen e projekteve</w:t>
      </w:r>
      <w:r w:rsidR="00AC31AD" w:rsidRPr="004460C0">
        <w:rPr>
          <w:rFonts w:ascii="Times New Roman" w:hAnsi="Times New Roman"/>
          <w:sz w:val="24"/>
          <w:szCs w:val="24"/>
          <w:lang w:val="sq-AL"/>
        </w:rPr>
        <w:t xml:space="preserve">/programeve në kuadër të </w:t>
      </w:r>
      <w:r w:rsidRPr="004460C0">
        <w:rPr>
          <w:rFonts w:ascii="Times New Roman" w:hAnsi="Times New Roman"/>
          <w:sz w:val="24"/>
          <w:szCs w:val="24"/>
          <w:lang w:val="sq-AL"/>
        </w:rPr>
        <w:t>thirrjes</w:t>
      </w:r>
      <w:r w:rsidR="00AC31AD" w:rsidRPr="004460C0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827E96" w:rsidRDefault="00827E96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E05DB" w:rsidRDefault="000E05DB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E05DB" w:rsidRPr="004460C0" w:rsidRDefault="000E05DB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C31AD" w:rsidRPr="004460C0" w:rsidRDefault="004E3032" w:rsidP="00FF46BC">
      <w:pPr>
        <w:pStyle w:val="Heading2"/>
        <w:numPr>
          <w:ilvl w:val="0"/>
          <w:numId w:val="3"/>
        </w:numPr>
        <w:rPr>
          <w:rFonts w:ascii="Times New Roman" w:hAnsi="Times New Roman"/>
          <w:b w:val="0"/>
          <w:sz w:val="24"/>
          <w:szCs w:val="24"/>
          <w:lang w:val="sq-AL"/>
        </w:rPr>
      </w:pPr>
      <w:bookmarkStart w:id="19" w:name="_Toc469306993"/>
      <w:r w:rsidRPr="004460C0">
        <w:rPr>
          <w:rFonts w:ascii="Times New Roman" w:hAnsi="Times New Roman"/>
          <w:b w:val="0"/>
          <w:sz w:val="24"/>
          <w:szCs w:val="24"/>
          <w:lang w:val="sq-AL"/>
        </w:rPr>
        <w:lastRenderedPageBreak/>
        <w:t>KALENDARI INDIKATIV I REALIZIMIT TË THIRRJES</w:t>
      </w:r>
      <w:bookmarkEnd w:id="19"/>
    </w:p>
    <w:p w:rsidR="00827E96" w:rsidRPr="004460C0" w:rsidRDefault="00827E96" w:rsidP="002D5D53">
      <w:pPr>
        <w:rPr>
          <w:rFonts w:ascii="Times New Roman" w:hAnsi="Times New Roman"/>
          <w:sz w:val="24"/>
          <w:szCs w:val="24"/>
          <w:lang w:val="sq-AL"/>
        </w:rPr>
      </w:pPr>
    </w:p>
    <w:p w:rsidR="004D31E4" w:rsidRPr="004460C0" w:rsidRDefault="00AC31AD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 xml:space="preserve">Fazat e procedurës së </w:t>
      </w:r>
      <w:r w:rsidR="004D31E4" w:rsidRPr="004460C0">
        <w:rPr>
          <w:rFonts w:ascii="Times New Roman" w:hAnsi="Times New Roman"/>
          <w:sz w:val="24"/>
          <w:szCs w:val="24"/>
          <w:lang w:val="sq-AL"/>
        </w:rPr>
        <w:t>thirrjes</w:t>
      </w:r>
      <w:r w:rsidRPr="004460C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827E96" w:rsidRPr="004460C0">
        <w:rPr>
          <w:rFonts w:ascii="Times New Roman" w:hAnsi="Times New Roman"/>
          <w:sz w:val="24"/>
          <w:szCs w:val="24"/>
          <w:lang w:val="sq-AL"/>
        </w:rPr>
        <w:t xml:space="preserve">(vendosni </w:t>
      </w:r>
      <w:r w:rsidR="004D31E4" w:rsidRPr="004460C0">
        <w:rPr>
          <w:rFonts w:ascii="Times New Roman" w:hAnsi="Times New Roman"/>
          <w:sz w:val="24"/>
          <w:szCs w:val="24"/>
          <w:lang w:val="sq-AL"/>
        </w:rPr>
        <w:t>d</w:t>
      </w:r>
      <w:r w:rsidRPr="004460C0">
        <w:rPr>
          <w:rFonts w:ascii="Times New Roman" w:hAnsi="Times New Roman"/>
          <w:sz w:val="24"/>
          <w:szCs w:val="24"/>
          <w:lang w:val="sq-AL"/>
        </w:rPr>
        <w:t>ata</w:t>
      </w:r>
      <w:r w:rsidR="00827E96" w:rsidRPr="004460C0">
        <w:rPr>
          <w:rFonts w:ascii="Times New Roman" w:hAnsi="Times New Roman"/>
          <w:sz w:val="24"/>
          <w:szCs w:val="24"/>
          <w:lang w:val="sq-AL"/>
        </w:rPr>
        <w:t>t)</w:t>
      </w:r>
    </w:p>
    <w:p w:rsidR="00827E96" w:rsidRPr="004460C0" w:rsidRDefault="00827E96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14AE2" w:rsidRPr="00BE6DFE" w:rsidRDefault="00AC31AD" w:rsidP="00FF46B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E6DFE">
        <w:rPr>
          <w:rFonts w:ascii="Times New Roman" w:hAnsi="Times New Roman"/>
          <w:sz w:val="24"/>
          <w:szCs w:val="24"/>
          <w:lang w:val="sq-AL"/>
        </w:rPr>
        <w:t>Afati i fundit për aplikimet</w:t>
      </w:r>
      <w:r w:rsidR="00067EE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67EEC" w:rsidRPr="00596C90">
        <w:rPr>
          <w:rFonts w:ascii="Times New Roman" w:hAnsi="Times New Roman"/>
          <w:b/>
          <w:sz w:val="24"/>
          <w:szCs w:val="24"/>
          <w:lang w:val="sq-AL"/>
        </w:rPr>
        <w:t>01</w:t>
      </w:r>
      <w:r w:rsidR="00514AE2" w:rsidRPr="00596C90">
        <w:rPr>
          <w:rFonts w:ascii="Times New Roman" w:hAnsi="Times New Roman"/>
          <w:b/>
          <w:i/>
          <w:sz w:val="24"/>
          <w:szCs w:val="24"/>
          <w:lang w:val="sq-AL"/>
        </w:rPr>
        <w:t>.</w:t>
      </w:r>
      <w:r w:rsidR="00514AE2" w:rsidRPr="00596C90">
        <w:rPr>
          <w:rFonts w:ascii="Times New Roman" w:hAnsi="Times New Roman"/>
          <w:b/>
          <w:sz w:val="24"/>
          <w:szCs w:val="24"/>
          <w:lang w:val="sq-AL"/>
        </w:rPr>
        <w:t>0</w:t>
      </w:r>
      <w:r w:rsidR="00067EEC" w:rsidRPr="00596C90">
        <w:rPr>
          <w:rFonts w:ascii="Times New Roman" w:hAnsi="Times New Roman"/>
          <w:b/>
          <w:sz w:val="24"/>
          <w:szCs w:val="24"/>
          <w:lang w:val="sq-AL"/>
        </w:rPr>
        <w:t>4</w:t>
      </w:r>
      <w:r w:rsidR="00514AE2" w:rsidRPr="00596C90">
        <w:rPr>
          <w:rFonts w:ascii="Times New Roman" w:hAnsi="Times New Roman"/>
          <w:b/>
          <w:sz w:val="24"/>
          <w:szCs w:val="24"/>
          <w:lang w:val="sq-AL"/>
        </w:rPr>
        <w:t>.201</w:t>
      </w:r>
      <w:r w:rsidR="00506867" w:rsidRPr="00596C90">
        <w:rPr>
          <w:rFonts w:ascii="Times New Roman" w:hAnsi="Times New Roman"/>
          <w:b/>
          <w:sz w:val="24"/>
          <w:szCs w:val="24"/>
          <w:lang w:val="sq-AL"/>
        </w:rPr>
        <w:t>9</w:t>
      </w:r>
      <w:r w:rsidR="00067EEC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AC31AD" w:rsidRPr="00BE6DFE" w:rsidRDefault="00AC31AD" w:rsidP="00FF46B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E6DFE">
        <w:rPr>
          <w:rFonts w:ascii="Times New Roman" w:hAnsi="Times New Roman"/>
          <w:sz w:val="24"/>
          <w:szCs w:val="24"/>
          <w:lang w:val="sq-AL"/>
        </w:rPr>
        <w:t xml:space="preserve">Afati i fundit për dërgimin e pyetjeve në lidhje me </w:t>
      </w:r>
      <w:r w:rsidR="004D31E4" w:rsidRPr="00BE6DFE">
        <w:rPr>
          <w:rFonts w:ascii="Times New Roman" w:hAnsi="Times New Roman"/>
          <w:sz w:val="24"/>
          <w:szCs w:val="24"/>
          <w:lang w:val="sq-AL"/>
        </w:rPr>
        <w:t>thirrjen</w:t>
      </w:r>
      <w:r w:rsidR="00092A3C" w:rsidRPr="00BE6DFE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06867" w:rsidRPr="00596C90">
        <w:rPr>
          <w:rFonts w:ascii="Times New Roman" w:hAnsi="Times New Roman"/>
          <w:b/>
          <w:sz w:val="24"/>
          <w:szCs w:val="24"/>
          <w:lang w:val="sq-AL"/>
        </w:rPr>
        <w:t>2</w:t>
      </w:r>
      <w:r w:rsidR="00067EEC" w:rsidRPr="00596C90">
        <w:rPr>
          <w:rFonts w:ascii="Times New Roman" w:hAnsi="Times New Roman"/>
          <w:b/>
          <w:sz w:val="24"/>
          <w:szCs w:val="24"/>
          <w:lang w:val="sq-AL"/>
        </w:rPr>
        <w:t>1</w:t>
      </w:r>
      <w:r w:rsidR="00514AE2" w:rsidRPr="00596C90">
        <w:rPr>
          <w:rFonts w:ascii="Times New Roman" w:hAnsi="Times New Roman"/>
          <w:b/>
          <w:i/>
          <w:sz w:val="24"/>
          <w:szCs w:val="24"/>
          <w:lang w:val="sq-AL"/>
        </w:rPr>
        <w:t>.</w:t>
      </w:r>
      <w:r w:rsidR="00CD2E81" w:rsidRPr="00596C90">
        <w:rPr>
          <w:rFonts w:ascii="Times New Roman" w:hAnsi="Times New Roman"/>
          <w:b/>
          <w:sz w:val="24"/>
          <w:szCs w:val="24"/>
          <w:lang w:val="sq-AL"/>
        </w:rPr>
        <w:t>0</w:t>
      </w:r>
      <w:r w:rsidR="00067EEC" w:rsidRPr="00596C90">
        <w:rPr>
          <w:rFonts w:ascii="Times New Roman" w:hAnsi="Times New Roman"/>
          <w:b/>
          <w:sz w:val="24"/>
          <w:szCs w:val="24"/>
          <w:lang w:val="sq-AL"/>
        </w:rPr>
        <w:t>3</w:t>
      </w:r>
      <w:r w:rsidR="00514AE2" w:rsidRPr="00596C90">
        <w:rPr>
          <w:rFonts w:ascii="Times New Roman" w:hAnsi="Times New Roman"/>
          <w:b/>
          <w:sz w:val="24"/>
          <w:szCs w:val="24"/>
          <w:lang w:val="sq-AL"/>
        </w:rPr>
        <w:t>.201</w:t>
      </w:r>
      <w:r w:rsidR="00506867" w:rsidRPr="00596C90">
        <w:rPr>
          <w:rFonts w:ascii="Times New Roman" w:hAnsi="Times New Roman"/>
          <w:b/>
          <w:sz w:val="24"/>
          <w:szCs w:val="24"/>
          <w:lang w:val="sq-AL"/>
        </w:rPr>
        <w:t>9</w:t>
      </w:r>
    </w:p>
    <w:p w:rsidR="00AC31AD" w:rsidRPr="00BE6DFE" w:rsidRDefault="00AC31AD" w:rsidP="00FF46B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E6DFE">
        <w:rPr>
          <w:rFonts w:ascii="Times New Roman" w:hAnsi="Times New Roman"/>
          <w:sz w:val="24"/>
          <w:szCs w:val="24"/>
          <w:lang w:val="sq-AL"/>
        </w:rPr>
        <w:t xml:space="preserve">Afati i fundit për dërgimin e përgjigjeve për pyetjet që lidhen me </w:t>
      </w:r>
      <w:r w:rsidR="004D31E4" w:rsidRPr="00BE6DFE">
        <w:rPr>
          <w:rFonts w:ascii="Times New Roman" w:hAnsi="Times New Roman"/>
          <w:sz w:val="24"/>
          <w:szCs w:val="24"/>
          <w:lang w:val="sq-AL"/>
        </w:rPr>
        <w:t>thirrjen</w:t>
      </w:r>
      <w:r w:rsidR="00092A3C" w:rsidRPr="00BE6DFE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E6DFE" w:rsidRPr="00596C90">
        <w:rPr>
          <w:rFonts w:ascii="Times New Roman" w:hAnsi="Times New Roman"/>
          <w:b/>
          <w:sz w:val="24"/>
          <w:szCs w:val="24"/>
          <w:lang w:val="sq-AL"/>
        </w:rPr>
        <w:t>2</w:t>
      </w:r>
      <w:r w:rsidR="00067EEC" w:rsidRPr="00596C90">
        <w:rPr>
          <w:rFonts w:ascii="Times New Roman" w:hAnsi="Times New Roman"/>
          <w:b/>
          <w:sz w:val="24"/>
          <w:szCs w:val="24"/>
          <w:lang w:val="sq-AL"/>
        </w:rPr>
        <w:t>7</w:t>
      </w:r>
      <w:r w:rsidR="00514AE2" w:rsidRPr="00596C90">
        <w:rPr>
          <w:rFonts w:ascii="Times New Roman" w:hAnsi="Times New Roman"/>
          <w:b/>
          <w:sz w:val="24"/>
          <w:szCs w:val="24"/>
          <w:lang w:val="sq-AL"/>
        </w:rPr>
        <w:t>.0</w:t>
      </w:r>
      <w:r w:rsidR="00067EEC" w:rsidRPr="00596C90">
        <w:rPr>
          <w:rFonts w:ascii="Times New Roman" w:hAnsi="Times New Roman"/>
          <w:b/>
          <w:sz w:val="24"/>
          <w:szCs w:val="24"/>
          <w:lang w:val="sq-AL"/>
        </w:rPr>
        <w:t>3</w:t>
      </w:r>
      <w:r w:rsidR="00514AE2" w:rsidRPr="00596C90">
        <w:rPr>
          <w:rFonts w:ascii="Times New Roman" w:hAnsi="Times New Roman"/>
          <w:b/>
          <w:sz w:val="24"/>
          <w:szCs w:val="24"/>
          <w:lang w:val="sq-AL"/>
        </w:rPr>
        <w:t>.201</w:t>
      </w:r>
      <w:r w:rsidR="00506867" w:rsidRPr="00596C90">
        <w:rPr>
          <w:rFonts w:ascii="Times New Roman" w:hAnsi="Times New Roman"/>
          <w:b/>
          <w:sz w:val="24"/>
          <w:szCs w:val="24"/>
          <w:lang w:val="sq-AL"/>
        </w:rPr>
        <w:t>9</w:t>
      </w:r>
    </w:p>
    <w:p w:rsidR="00AC31AD" w:rsidRPr="002B20ED" w:rsidRDefault="00AC31AD" w:rsidP="00FF46B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>Afati</w:t>
      </w:r>
      <w:r w:rsidR="004D31E4"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i fundit për verifikimin e</w:t>
      </w:r>
      <w:r w:rsidRPr="00BE6DFE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4D31E4" w:rsidRPr="00BE6DFE">
        <w:rPr>
          <w:rFonts w:ascii="Times New Roman" w:hAnsi="Times New Roman"/>
          <w:color w:val="000000"/>
          <w:sz w:val="24"/>
          <w:szCs w:val="24"/>
          <w:lang w:val="sq-AL"/>
        </w:rPr>
        <w:t>përmbushjes së kritereve procedurale dhe njoftimit të palëve</w:t>
      </w:r>
      <w:r w:rsidR="00092A3C" w:rsidRPr="002B20ED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092A3C" w:rsidRPr="002B20ED">
        <w:rPr>
          <w:rFonts w:ascii="Times New Roman" w:hAnsi="Times New Roman"/>
          <w:i/>
          <w:color w:val="000000"/>
          <w:sz w:val="24"/>
          <w:szCs w:val="24"/>
          <w:highlight w:val="lightGray"/>
          <w:lang w:val="sq-AL"/>
        </w:rPr>
        <w:t>(</w:t>
      </w:r>
      <w:r w:rsidR="00E16A57" w:rsidRPr="002B20ED">
        <w:rPr>
          <w:rFonts w:ascii="Times New Roman" w:hAnsi="Times New Roman"/>
          <w:i/>
          <w:color w:val="000000"/>
          <w:sz w:val="24"/>
          <w:szCs w:val="24"/>
          <w:highlight w:val="lightGray"/>
          <w:lang w:val="sq-AL"/>
        </w:rPr>
        <w:t>sipas rregullores se MF 04/2017</w:t>
      </w:r>
      <w:r w:rsidR="00092A3C" w:rsidRPr="002B20ED">
        <w:rPr>
          <w:rFonts w:ascii="Times New Roman" w:hAnsi="Times New Roman"/>
          <w:i/>
          <w:color w:val="000000"/>
          <w:sz w:val="24"/>
          <w:szCs w:val="24"/>
          <w:highlight w:val="lightGray"/>
          <w:lang w:val="sq-AL"/>
        </w:rPr>
        <w:t>)</w:t>
      </w:r>
    </w:p>
    <w:p w:rsidR="00AC31AD" w:rsidRPr="004460C0" w:rsidRDefault="004D31E4" w:rsidP="00FF46B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 xml:space="preserve">Afati i fundit për vlerësimin </w:t>
      </w:r>
      <w:r w:rsidR="00827E96" w:rsidRPr="004460C0">
        <w:rPr>
          <w:rFonts w:ascii="Times New Roman" w:hAnsi="Times New Roman"/>
          <w:sz w:val="24"/>
          <w:szCs w:val="24"/>
          <w:lang w:val="sq-AL"/>
        </w:rPr>
        <w:t xml:space="preserve">e aplikimeve në mënyrë </w:t>
      </w:r>
      <w:r w:rsidR="00092A3C" w:rsidRPr="004460C0">
        <w:rPr>
          <w:rFonts w:ascii="Times New Roman" w:hAnsi="Times New Roman"/>
          <w:sz w:val="24"/>
          <w:szCs w:val="24"/>
          <w:lang w:val="sq-AL"/>
        </w:rPr>
        <w:t xml:space="preserve">përmbajtjesore </w:t>
      </w:r>
      <w:r w:rsidR="00E16A57" w:rsidRPr="004460C0">
        <w:rPr>
          <w:rFonts w:ascii="Times New Roman" w:hAnsi="Times New Roman"/>
          <w:i/>
          <w:sz w:val="24"/>
          <w:szCs w:val="24"/>
          <w:highlight w:val="lightGray"/>
          <w:lang w:val="sq-AL"/>
        </w:rPr>
        <w:t>(sipas rregullores se MF 04/2017)</w:t>
      </w:r>
    </w:p>
    <w:p w:rsidR="00AC31AD" w:rsidRPr="004460C0" w:rsidRDefault="00AC31AD" w:rsidP="00FF46B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Afati i fundit për kërkesën për dorëzimin e dokumenteve shtesë</w:t>
      </w:r>
      <w:r w:rsidR="00092A3C" w:rsidRPr="004460C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16A57" w:rsidRPr="004460C0">
        <w:rPr>
          <w:rFonts w:ascii="Times New Roman" w:hAnsi="Times New Roman"/>
          <w:i/>
          <w:sz w:val="24"/>
          <w:szCs w:val="24"/>
          <w:highlight w:val="lightGray"/>
          <w:lang w:val="sq-AL"/>
        </w:rPr>
        <w:t>(sipas rregullores se MF 04/2017)</w:t>
      </w:r>
    </w:p>
    <w:p w:rsidR="004D31E4" w:rsidRPr="004460C0" w:rsidRDefault="00AC31AD" w:rsidP="00FF46B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Afati i fundit për dorëzimin e dokumentacionit të kërkuar</w:t>
      </w:r>
      <w:r w:rsidR="00092A3C" w:rsidRPr="004460C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16A57" w:rsidRPr="004460C0">
        <w:rPr>
          <w:rFonts w:ascii="Times New Roman" w:hAnsi="Times New Roman"/>
          <w:i/>
          <w:sz w:val="24"/>
          <w:szCs w:val="24"/>
          <w:highlight w:val="lightGray"/>
          <w:lang w:val="sq-AL"/>
        </w:rPr>
        <w:t>(sipas rregullores se MF 04/2017)</w:t>
      </w:r>
    </w:p>
    <w:p w:rsidR="00AC31AD" w:rsidRPr="004460C0" w:rsidRDefault="00AC31AD" w:rsidP="00FF46B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 xml:space="preserve">Afati i fundit për publikimin e vendimit për </w:t>
      </w:r>
      <w:r w:rsidR="004D31E4" w:rsidRPr="004460C0">
        <w:rPr>
          <w:rFonts w:ascii="Times New Roman" w:hAnsi="Times New Roman"/>
          <w:sz w:val="24"/>
          <w:szCs w:val="24"/>
          <w:lang w:val="sq-AL"/>
        </w:rPr>
        <w:t>ndarjen e fondeve publike dhe njoftimi aplikantëve</w:t>
      </w:r>
      <w:r w:rsidR="00092A3C" w:rsidRPr="004460C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16A57" w:rsidRPr="004460C0">
        <w:rPr>
          <w:rFonts w:ascii="Times New Roman" w:hAnsi="Times New Roman"/>
          <w:i/>
          <w:sz w:val="24"/>
          <w:szCs w:val="24"/>
          <w:highlight w:val="lightGray"/>
          <w:lang w:val="sq-AL"/>
        </w:rPr>
        <w:t>(sipas rregullores se MF 04/2017)</w:t>
      </w:r>
    </w:p>
    <w:p w:rsidR="00AC31AD" w:rsidRPr="004460C0" w:rsidRDefault="00AC31AD" w:rsidP="00FF46B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Afati për kontraktim</w:t>
      </w:r>
      <w:r w:rsidR="00092A3C" w:rsidRPr="004460C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16A57" w:rsidRPr="004460C0">
        <w:rPr>
          <w:rFonts w:ascii="Times New Roman" w:hAnsi="Times New Roman"/>
          <w:i/>
          <w:sz w:val="24"/>
          <w:szCs w:val="24"/>
          <w:highlight w:val="lightGray"/>
          <w:lang w:val="sq-AL"/>
        </w:rPr>
        <w:t>(sipas rregullores se MF 04/2017)</w:t>
      </w:r>
    </w:p>
    <w:p w:rsidR="00E83466" w:rsidRPr="004460C0" w:rsidRDefault="00AC31AD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br/>
      </w:r>
    </w:p>
    <w:p w:rsidR="00AC31AD" w:rsidRPr="004460C0" w:rsidRDefault="004E3032" w:rsidP="00FF46BC">
      <w:pPr>
        <w:pStyle w:val="Heading2"/>
        <w:numPr>
          <w:ilvl w:val="0"/>
          <w:numId w:val="3"/>
        </w:numPr>
        <w:rPr>
          <w:rFonts w:ascii="Times New Roman" w:hAnsi="Times New Roman"/>
          <w:b w:val="0"/>
          <w:sz w:val="24"/>
          <w:szCs w:val="24"/>
          <w:lang w:val="sq-AL"/>
        </w:rPr>
      </w:pPr>
      <w:bookmarkStart w:id="20" w:name="_Toc469306994"/>
      <w:r w:rsidRPr="004460C0">
        <w:rPr>
          <w:rFonts w:ascii="Times New Roman" w:hAnsi="Times New Roman"/>
          <w:b w:val="0"/>
          <w:sz w:val="24"/>
          <w:szCs w:val="24"/>
          <w:lang w:val="sq-AL"/>
        </w:rPr>
        <w:t>LISTA E DOKUMENTEVE TË THIRRJES PUBLIKE</w:t>
      </w:r>
      <w:bookmarkEnd w:id="20"/>
    </w:p>
    <w:p w:rsidR="00D40985" w:rsidRPr="004460C0" w:rsidRDefault="00D40985" w:rsidP="002D5D53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83466" w:rsidRPr="004460C0" w:rsidRDefault="00AC31AD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t>FORM</w:t>
      </w:r>
      <w:r w:rsidR="00E83466" w:rsidRPr="004460C0">
        <w:rPr>
          <w:rFonts w:ascii="Times New Roman" w:hAnsi="Times New Roman"/>
          <w:sz w:val="24"/>
          <w:szCs w:val="24"/>
          <w:lang w:val="sq-AL"/>
        </w:rPr>
        <w:t>ULARËT</w:t>
      </w:r>
    </w:p>
    <w:p w:rsidR="00E83466" w:rsidRPr="004460C0" w:rsidRDefault="00E83466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C31AD" w:rsidRPr="004460C0" w:rsidRDefault="00AC31AD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C31AD" w:rsidRPr="004460C0" w:rsidRDefault="00E83466" w:rsidP="00FF46B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4460C0">
        <w:rPr>
          <w:rFonts w:ascii="Times New Roman" w:hAnsi="Times New Roman"/>
          <w:i/>
          <w:sz w:val="24"/>
          <w:szCs w:val="24"/>
          <w:lang w:val="sq-AL"/>
        </w:rPr>
        <w:t>Formulari i Aplikacionit për projekt</w:t>
      </w:r>
      <w:r w:rsidR="004D31E4" w:rsidRPr="004460C0">
        <w:rPr>
          <w:rFonts w:ascii="Times New Roman" w:hAnsi="Times New Roman"/>
          <w:i/>
          <w:sz w:val="24"/>
          <w:szCs w:val="24"/>
          <w:lang w:val="sq-AL"/>
        </w:rPr>
        <w:t>/programit (</w:t>
      </w:r>
      <w:r w:rsidR="00450FCF">
        <w:rPr>
          <w:rFonts w:ascii="Times New Roman" w:hAnsi="Times New Roman"/>
          <w:i/>
          <w:sz w:val="24"/>
          <w:szCs w:val="24"/>
          <w:lang w:val="sq-AL"/>
        </w:rPr>
        <w:t>w</w:t>
      </w:r>
      <w:r w:rsidR="00E276E4" w:rsidRPr="004460C0">
        <w:rPr>
          <w:rFonts w:ascii="Times New Roman" w:hAnsi="Times New Roman"/>
          <w:i/>
          <w:sz w:val="24"/>
          <w:szCs w:val="24"/>
          <w:lang w:val="sq-AL"/>
        </w:rPr>
        <w:t>ord</w:t>
      </w:r>
      <w:r w:rsidR="004D31E4" w:rsidRPr="004460C0">
        <w:rPr>
          <w:rFonts w:ascii="Times New Roman" w:hAnsi="Times New Roman"/>
          <w:i/>
          <w:sz w:val="24"/>
          <w:szCs w:val="24"/>
          <w:lang w:val="sq-AL"/>
        </w:rPr>
        <w:t>)</w:t>
      </w:r>
    </w:p>
    <w:p w:rsidR="00AC31AD" w:rsidRPr="004460C0" w:rsidRDefault="00E83466" w:rsidP="00FF46B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4460C0">
        <w:rPr>
          <w:rFonts w:ascii="Times New Roman" w:hAnsi="Times New Roman"/>
          <w:i/>
          <w:sz w:val="24"/>
          <w:szCs w:val="24"/>
          <w:lang w:val="sq-AL"/>
        </w:rPr>
        <w:t>Formulari i Propozim</w:t>
      </w:r>
      <w:r w:rsidR="00AC31AD" w:rsidRPr="004460C0">
        <w:rPr>
          <w:rFonts w:ascii="Times New Roman" w:hAnsi="Times New Roman"/>
          <w:i/>
          <w:sz w:val="24"/>
          <w:szCs w:val="24"/>
          <w:lang w:val="sq-AL"/>
        </w:rPr>
        <w:t xml:space="preserve"> buxhetit (format </w:t>
      </w:r>
      <w:r w:rsidR="00E276E4" w:rsidRPr="004460C0">
        <w:rPr>
          <w:rFonts w:ascii="Times New Roman" w:hAnsi="Times New Roman"/>
          <w:i/>
          <w:sz w:val="24"/>
          <w:szCs w:val="24"/>
          <w:lang w:val="sq-AL"/>
        </w:rPr>
        <w:t>Excel</w:t>
      </w:r>
      <w:r w:rsidR="00AC31AD" w:rsidRPr="004460C0">
        <w:rPr>
          <w:rFonts w:ascii="Times New Roman" w:hAnsi="Times New Roman"/>
          <w:i/>
          <w:sz w:val="24"/>
          <w:szCs w:val="24"/>
          <w:lang w:val="sq-AL"/>
        </w:rPr>
        <w:t>)</w:t>
      </w:r>
    </w:p>
    <w:p w:rsidR="00AC31AD" w:rsidRPr="004460C0" w:rsidRDefault="00E83466" w:rsidP="00FF46B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4460C0">
        <w:rPr>
          <w:rFonts w:ascii="Times New Roman" w:hAnsi="Times New Roman"/>
          <w:i/>
          <w:sz w:val="24"/>
          <w:szCs w:val="24"/>
          <w:lang w:val="sq-AL"/>
        </w:rPr>
        <w:t xml:space="preserve">Formulari </w:t>
      </w:r>
      <w:r w:rsidR="00AC31AD" w:rsidRPr="004460C0">
        <w:rPr>
          <w:rFonts w:ascii="Times New Roman" w:hAnsi="Times New Roman"/>
          <w:i/>
          <w:sz w:val="24"/>
          <w:szCs w:val="24"/>
          <w:lang w:val="sq-AL"/>
        </w:rPr>
        <w:t xml:space="preserve"> i deklaratës për mungesë të </w:t>
      </w:r>
      <w:r w:rsidRPr="004460C0">
        <w:rPr>
          <w:rFonts w:ascii="Times New Roman" w:hAnsi="Times New Roman"/>
          <w:i/>
          <w:sz w:val="24"/>
          <w:szCs w:val="24"/>
          <w:lang w:val="sq-AL"/>
        </w:rPr>
        <w:t>financimit të</w:t>
      </w:r>
      <w:r w:rsidR="00AC31AD" w:rsidRPr="004460C0">
        <w:rPr>
          <w:rFonts w:ascii="Times New Roman" w:hAnsi="Times New Roman"/>
          <w:i/>
          <w:sz w:val="24"/>
          <w:szCs w:val="24"/>
          <w:lang w:val="sq-AL"/>
        </w:rPr>
        <w:t xml:space="preserve"> dyfisht</w:t>
      </w:r>
      <w:r w:rsidRPr="004460C0">
        <w:rPr>
          <w:rFonts w:ascii="Times New Roman" w:hAnsi="Times New Roman"/>
          <w:i/>
          <w:sz w:val="24"/>
          <w:szCs w:val="24"/>
          <w:lang w:val="sq-AL"/>
        </w:rPr>
        <w:t>ë</w:t>
      </w:r>
      <w:r w:rsidR="00AC31AD" w:rsidRPr="004460C0">
        <w:rPr>
          <w:rFonts w:ascii="Times New Roman" w:hAnsi="Times New Roman"/>
          <w:i/>
          <w:sz w:val="24"/>
          <w:szCs w:val="24"/>
          <w:lang w:val="sq-AL"/>
        </w:rPr>
        <w:t xml:space="preserve"> (format </w:t>
      </w:r>
      <w:r w:rsidR="00450FCF">
        <w:rPr>
          <w:rFonts w:ascii="Times New Roman" w:hAnsi="Times New Roman"/>
          <w:i/>
          <w:sz w:val="24"/>
          <w:szCs w:val="24"/>
          <w:lang w:val="sq-AL"/>
        </w:rPr>
        <w:t>w</w:t>
      </w:r>
      <w:r w:rsidR="00AC31AD" w:rsidRPr="004460C0">
        <w:rPr>
          <w:rFonts w:ascii="Times New Roman" w:hAnsi="Times New Roman"/>
          <w:i/>
          <w:sz w:val="24"/>
          <w:szCs w:val="24"/>
          <w:lang w:val="sq-AL"/>
        </w:rPr>
        <w:t>ord)</w:t>
      </w:r>
    </w:p>
    <w:p w:rsidR="00CE06FA" w:rsidRPr="004460C0" w:rsidRDefault="00CE06FA" w:rsidP="00FF46B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4460C0">
        <w:rPr>
          <w:rFonts w:ascii="Times New Roman" w:hAnsi="Times New Roman"/>
          <w:i/>
          <w:sz w:val="24"/>
          <w:szCs w:val="24"/>
          <w:lang w:val="sq-AL"/>
        </w:rPr>
        <w:t>F12 Formular i deklar</w:t>
      </w:r>
      <w:r w:rsidR="00695AE1">
        <w:rPr>
          <w:rFonts w:ascii="Times New Roman" w:hAnsi="Times New Roman"/>
          <w:i/>
          <w:sz w:val="24"/>
          <w:szCs w:val="24"/>
          <w:lang w:val="sq-AL"/>
        </w:rPr>
        <w:t xml:space="preserve">atës se partneritetit </w:t>
      </w:r>
      <w:r w:rsidRPr="004460C0">
        <w:rPr>
          <w:rFonts w:ascii="Times New Roman" w:hAnsi="Times New Roman"/>
          <w:i/>
          <w:sz w:val="24"/>
          <w:szCs w:val="24"/>
          <w:lang w:val="sq-AL"/>
        </w:rPr>
        <w:t>(e shtypur nëse aplikohet)</w:t>
      </w:r>
    </w:p>
    <w:p w:rsidR="00AC31AD" w:rsidRPr="004460C0" w:rsidRDefault="00CE06FA" w:rsidP="00FF46B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4460C0">
        <w:rPr>
          <w:rFonts w:ascii="Times New Roman" w:hAnsi="Times New Roman"/>
          <w:i/>
          <w:sz w:val="24"/>
          <w:szCs w:val="24"/>
          <w:lang w:val="sq-AL"/>
        </w:rPr>
        <w:t>F13 Forma e deklaratës</w:t>
      </w:r>
      <w:r w:rsidR="00B44582" w:rsidRPr="004460C0">
        <w:rPr>
          <w:rFonts w:ascii="Times New Roman" w:hAnsi="Times New Roman"/>
          <w:i/>
          <w:sz w:val="24"/>
          <w:szCs w:val="24"/>
          <w:lang w:val="sq-AL"/>
        </w:rPr>
        <w:t xml:space="preserve"> se projekteve të</w:t>
      </w:r>
      <w:r w:rsidR="00695AE1">
        <w:rPr>
          <w:rFonts w:ascii="Times New Roman" w:hAnsi="Times New Roman"/>
          <w:i/>
          <w:sz w:val="24"/>
          <w:szCs w:val="24"/>
          <w:lang w:val="sq-AL"/>
        </w:rPr>
        <w:t xml:space="preserve"> financuara </w:t>
      </w:r>
      <w:r w:rsidRPr="004460C0">
        <w:rPr>
          <w:rFonts w:ascii="Times New Roman" w:hAnsi="Times New Roman"/>
          <w:i/>
          <w:sz w:val="24"/>
          <w:szCs w:val="24"/>
          <w:lang w:val="sq-AL"/>
        </w:rPr>
        <w:t>(e shtypur</w:t>
      </w:r>
      <w:r w:rsidR="004460C0" w:rsidRPr="004460C0">
        <w:rPr>
          <w:rFonts w:ascii="Times New Roman" w:hAnsi="Times New Roman"/>
          <w:i/>
          <w:sz w:val="24"/>
          <w:szCs w:val="24"/>
          <w:lang w:val="sq-AL"/>
        </w:rPr>
        <w:t>)</w:t>
      </w:r>
    </w:p>
    <w:p w:rsidR="00AC31AD" w:rsidRPr="004460C0" w:rsidRDefault="00E83466" w:rsidP="00FF46B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4460C0">
        <w:rPr>
          <w:rFonts w:ascii="Times New Roman" w:hAnsi="Times New Roman"/>
          <w:i/>
          <w:sz w:val="24"/>
          <w:szCs w:val="24"/>
          <w:lang w:val="sq-AL"/>
        </w:rPr>
        <w:t>Formulari i Raportit Financiar</w:t>
      </w:r>
      <w:r w:rsidR="00AC31AD" w:rsidRPr="004460C0">
        <w:rPr>
          <w:rFonts w:ascii="Times New Roman" w:hAnsi="Times New Roman"/>
          <w:i/>
          <w:sz w:val="24"/>
          <w:szCs w:val="24"/>
          <w:lang w:val="sq-AL"/>
        </w:rPr>
        <w:t xml:space="preserve"> (formatin </w:t>
      </w:r>
      <w:r w:rsidR="00E276E4" w:rsidRPr="004460C0">
        <w:rPr>
          <w:rFonts w:ascii="Times New Roman" w:hAnsi="Times New Roman"/>
          <w:i/>
          <w:sz w:val="24"/>
          <w:szCs w:val="24"/>
          <w:lang w:val="sq-AL"/>
        </w:rPr>
        <w:t>Excel</w:t>
      </w:r>
      <w:r w:rsidR="00AC31AD" w:rsidRPr="004460C0">
        <w:rPr>
          <w:rFonts w:ascii="Times New Roman" w:hAnsi="Times New Roman"/>
          <w:i/>
          <w:sz w:val="24"/>
          <w:szCs w:val="24"/>
          <w:lang w:val="sq-AL"/>
        </w:rPr>
        <w:t>)</w:t>
      </w:r>
    </w:p>
    <w:p w:rsidR="00E83466" w:rsidRPr="004460C0" w:rsidRDefault="00E83466" w:rsidP="00FF46B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4460C0">
        <w:rPr>
          <w:rFonts w:ascii="Times New Roman" w:hAnsi="Times New Roman"/>
          <w:i/>
          <w:sz w:val="24"/>
          <w:szCs w:val="24"/>
          <w:lang w:val="sq-AL"/>
        </w:rPr>
        <w:t xml:space="preserve">Formulari i raportit narrativ-përshkrues (format </w:t>
      </w:r>
      <w:r w:rsidR="00450FCF">
        <w:rPr>
          <w:rFonts w:ascii="Times New Roman" w:hAnsi="Times New Roman"/>
          <w:i/>
          <w:sz w:val="24"/>
          <w:szCs w:val="24"/>
          <w:lang w:val="sq-AL"/>
        </w:rPr>
        <w:t>w</w:t>
      </w:r>
      <w:r w:rsidR="00E276E4" w:rsidRPr="004460C0">
        <w:rPr>
          <w:rFonts w:ascii="Times New Roman" w:hAnsi="Times New Roman"/>
          <w:i/>
          <w:sz w:val="24"/>
          <w:szCs w:val="24"/>
          <w:lang w:val="sq-AL"/>
        </w:rPr>
        <w:t>ord</w:t>
      </w:r>
      <w:r w:rsidRPr="004460C0">
        <w:rPr>
          <w:rFonts w:ascii="Times New Roman" w:hAnsi="Times New Roman"/>
          <w:i/>
          <w:sz w:val="24"/>
          <w:szCs w:val="24"/>
          <w:lang w:val="sq-AL"/>
        </w:rPr>
        <w:t>)</w:t>
      </w:r>
    </w:p>
    <w:p w:rsidR="00CE06FA" w:rsidRPr="004460C0" w:rsidRDefault="00CE06FA" w:rsidP="002D5D53">
      <w:pPr>
        <w:pStyle w:val="ListParagraph"/>
        <w:spacing w:after="0"/>
        <w:ind w:left="1170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E83466" w:rsidRPr="004460C0" w:rsidRDefault="00E83466" w:rsidP="002D5D53">
      <w:pPr>
        <w:spacing w:after="0"/>
        <w:ind w:left="720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E83466" w:rsidRPr="004460C0" w:rsidRDefault="00E83466" w:rsidP="002D5D53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C31AD" w:rsidRPr="004460C0" w:rsidRDefault="00AC31AD" w:rsidP="002D5D53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  <w:r w:rsidRPr="004460C0">
        <w:rPr>
          <w:rFonts w:ascii="Times New Roman" w:hAnsi="Times New Roman"/>
          <w:sz w:val="24"/>
          <w:szCs w:val="24"/>
          <w:lang w:val="sq-AL"/>
        </w:rPr>
        <w:br/>
      </w:r>
    </w:p>
    <w:p w:rsidR="009E00D4" w:rsidRPr="004460C0" w:rsidRDefault="009E00D4" w:rsidP="002D5D53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sectPr w:rsidR="009E00D4" w:rsidRPr="004460C0" w:rsidSect="007E100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15E" w:rsidRDefault="00F3515E" w:rsidP="00D53181">
      <w:pPr>
        <w:spacing w:after="0" w:line="240" w:lineRule="auto"/>
      </w:pPr>
      <w:r>
        <w:separator/>
      </w:r>
    </w:p>
  </w:endnote>
  <w:endnote w:type="continuationSeparator" w:id="1">
    <w:p w:rsidR="00F3515E" w:rsidRDefault="00F3515E" w:rsidP="00D5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64D" w:rsidRDefault="00623B3E">
    <w:pPr>
      <w:pStyle w:val="Footer"/>
      <w:jc w:val="right"/>
    </w:pPr>
    <w:fldSimple w:instr=" PAGE   \* MERGEFORMAT ">
      <w:r w:rsidR="00C74376">
        <w:rPr>
          <w:noProof/>
        </w:rPr>
        <w:t>9</w:t>
      </w:r>
    </w:fldSimple>
  </w:p>
  <w:p w:rsidR="00A2764D" w:rsidRDefault="00A276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15E" w:rsidRDefault="00F3515E" w:rsidP="00D53181">
      <w:pPr>
        <w:spacing w:after="0" w:line="240" w:lineRule="auto"/>
      </w:pPr>
      <w:r>
        <w:separator/>
      </w:r>
    </w:p>
  </w:footnote>
  <w:footnote w:type="continuationSeparator" w:id="1">
    <w:p w:rsidR="00F3515E" w:rsidRDefault="00F3515E" w:rsidP="00D5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F7F"/>
    <w:multiLevelType w:val="multilevel"/>
    <w:tmpl w:val="30BAC6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>
    <w:nsid w:val="0E3F30D9"/>
    <w:multiLevelType w:val="hybridMultilevel"/>
    <w:tmpl w:val="516AC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257AD"/>
    <w:multiLevelType w:val="multilevel"/>
    <w:tmpl w:val="47D8B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">
    <w:nsid w:val="156F7A56"/>
    <w:multiLevelType w:val="multilevel"/>
    <w:tmpl w:val="FDCE51A8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000000"/>
      </w:rPr>
    </w:lvl>
  </w:abstractNum>
  <w:abstractNum w:abstractNumId="4">
    <w:nsid w:val="1AE15723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DA94E432">
      <w:numFmt w:val="bullet"/>
      <w:lvlText w:val=""/>
      <w:lvlJc w:val="left"/>
      <w:pPr>
        <w:ind w:left="1980" w:hanging="360"/>
      </w:pPr>
      <w:rPr>
        <w:rFonts w:ascii="Symbol" w:eastAsia="Calibri" w:hAnsi="Symbol" w:cs="Calibri" w:hint="default"/>
      </w:rPr>
    </w:lvl>
    <w:lvl w:ilvl="3" w:tplc="5FF82BB2">
      <w:numFmt w:val="bullet"/>
      <w:lvlText w:val="•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312DAD"/>
    <w:multiLevelType w:val="hybridMultilevel"/>
    <w:tmpl w:val="F7E223E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D75D6"/>
    <w:multiLevelType w:val="hybridMultilevel"/>
    <w:tmpl w:val="DCDEC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513BD"/>
    <w:multiLevelType w:val="hybridMultilevel"/>
    <w:tmpl w:val="FDC05C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33A4B"/>
    <w:multiLevelType w:val="hybridMultilevel"/>
    <w:tmpl w:val="2E48F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34E1E"/>
    <w:multiLevelType w:val="multilevel"/>
    <w:tmpl w:val="EA347A02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1800"/>
      </w:pPr>
      <w:rPr>
        <w:rFonts w:hint="default"/>
      </w:rPr>
    </w:lvl>
  </w:abstractNum>
  <w:abstractNum w:abstractNumId="10">
    <w:nsid w:val="493A0648"/>
    <w:multiLevelType w:val="hybridMultilevel"/>
    <w:tmpl w:val="1C3450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9C4D77"/>
    <w:multiLevelType w:val="hybridMultilevel"/>
    <w:tmpl w:val="2DB28AA0"/>
    <w:lvl w:ilvl="0" w:tplc="9880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332158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>
    <w:nsid w:val="605E2E25"/>
    <w:multiLevelType w:val="multilevel"/>
    <w:tmpl w:val="E99EF36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4">
    <w:nsid w:val="65E66E4E"/>
    <w:multiLevelType w:val="multilevel"/>
    <w:tmpl w:val="0B786EA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15">
    <w:nsid w:val="69C038F4"/>
    <w:multiLevelType w:val="hybridMultilevel"/>
    <w:tmpl w:val="13A8830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7F7D3C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12"/>
  </w:num>
  <w:num w:numId="5">
    <w:abstractNumId w:val="9"/>
  </w:num>
  <w:num w:numId="6">
    <w:abstractNumId w:val="8"/>
  </w:num>
  <w:num w:numId="7">
    <w:abstractNumId w:val="11"/>
  </w:num>
  <w:num w:numId="8">
    <w:abstractNumId w:val="2"/>
  </w:num>
  <w:num w:numId="9">
    <w:abstractNumId w:val="1"/>
  </w:num>
  <w:num w:numId="10">
    <w:abstractNumId w:val="10"/>
  </w:num>
  <w:num w:numId="11">
    <w:abstractNumId w:val="6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7"/>
  </w:num>
  <w:num w:numId="15">
    <w:abstractNumId w:val="3"/>
  </w:num>
  <w:num w:numId="16">
    <w:abstractNumId w:val="13"/>
  </w:num>
  <w:num w:numId="17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D0E"/>
    <w:rsid w:val="000011AC"/>
    <w:rsid w:val="00003ED5"/>
    <w:rsid w:val="00005CAD"/>
    <w:rsid w:val="000106D9"/>
    <w:rsid w:val="00011DA4"/>
    <w:rsid w:val="00015500"/>
    <w:rsid w:val="000531FA"/>
    <w:rsid w:val="00057906"/>
    <w:rsid w:val="0006364B"/>
    <w:rsid w:val="00067EEC"/>
    <w:rsid w:val="00075343"/>
    <w:rsid w:val="00092A3C"/>
    <w:rsid w:val="000A2742"/>
    <w:rsid w:val="000E05DB"/>
    <w:rsid w:val="000E64BF"/>
    <w:rsid w:val="000F0283"/>
    <w:rsid w:val="000F0D35"/>
    <w:rsid w:val="000F393A"/>
    <w:rsid w:val="00134D7A"/>
    <w:rsid w:val="00142469"/>
    <w:rsid w:val="00160A22"/>
    <w:rsid w:val="00166EF8"/>
    <w:rsid w:val="00175A85"/>
    <w:rsid w:val="001779A1"/>
    <w:rsid w:val="001A2951"/>
    <w:rsid w:val="001A3140"/>
    <w:rsid w:val="001A7D2A"/>
    <w:rsid w:val="001C2582"/>
    <w:rsid w:val="001D4E2F"/>
    <w:rsid w:val="001D6DCC"/>
    <w:rsid w:val="001F06EA"/>
    <w:rsid w:val="001F2593"/>
    <w:rsid w:val="00220FE0"/>
    <w:rsid w:val="00240A87"/>
    <w:rsid w:val="00242975"/>
    <w:rsid w:val="002533DE"/>
    <w:rsid w:val="00263893"/>
    <w:rsid w:val="00265853"/>
    <w:rsid w:val="002726C3"/>
    <w:rsid w:val="00274E86"/>
    <w:rsid w:val="00290BAA"/>
    <w:rsid w:val="002A7890"/>
    <w:rsid w:val="002B20ED"/>
    <w:rsid w:val="002B3927"/>
    <w:rsid w:val="002C2FA3"/>
    <w:rsid w:val="002C4CA1"/>
    <w:rsid w:val="002C4D5F"/>
    <w:rsid w:val="002D3929"/>
    <w:rsid w:val="002D5D53"/>
    <w:rsid w:val="002D7C17"/>
    <w:rsid w:val="002E2FA0"/>
    <w:rsid w:val="002E5C1D"/>
    <w:rsid w:val="002F5348"/>
    <w:rsid w:val="003033B8"/>
    <w:rsid w:val="00316683"/>
    <w:rsid w:val="003478A9"/>
    <w:rsid w:val="00362E1F"/>
    <w:rsid w:val="003632A7"/>
    <w:rsid w:val="00364000"/>
    <w:rsid w:val="00370200"/>
    <w:rsid w:val="00374F7C"/>
    <w:rsid w:val="0038267B"/>
    <w:rsid w:val="003C79D5"/>
    <w:rsid w:val="003D02FD"/>
    <w:rsid w:val="003D1E02"/>
    <w:rsid w:val="003F4917"/>
    <w:rsid w:val="003F5D6C"/>
    <w:rsid w:val="003F7915"/>
    <w:rsid w:val="00401218"/>
    <w:rsid w:val="004137D6"/>
    <w:rsid w:val="004178DD"/>
    <w:rsid w:val="004306EA"/>
    <w:rsid w:val="00437AB1"/>
    <w:rsid w:val="00440041"/>
    <w:rsid w:val="004460C0"/>
    <w:rsid w:val="00447412"/>
    <w:rsid w:val="00450FCF"/>
    <w:rsid w:val="0045585C"/>
    <w:rsid w:val="00455C45"/>
    <w:rsid w:val="00470795"/>
    <w:rsid w:val="00471A1E"/>
    <w:rsid w:val="00473C79"/>
    <w:rsid w:val="00473FD4"/>
    <w:rsid w:val="0047579D"/>
    <w:rsid w:val="00487DD2"/>
    <w:rsid w:val="004914AD"/>
    <w:rsid w:val="00493280"/>
    <w:rsid w:val="00495785"/>
    <w:rsid w:val="004A4952"/>
    <w:rsid w:val="004A5D05"/>
    <w:rsid w:val="004A6C48"/>
    <w:rsid w:val="004C239C"/>
    <w:rsid w:val="004D31E4"/>
    <w:rsid w:val="004D51CB"/>
    <w:rsid w:val="004E3032"/>
    <w:rsid w:val="004E525D"/>
    <w:rsid w:val="0050218B"/>
    <w:rsid w:val="0050277C"/>
    <w:rsid w:val="00506867"/>
    <w:rsid w:val="00514AE2"/>
    <w:rsid w:val="00517C3A"/>
    <w:rsid w:val="00524E7E"/>
    <w:rsid w:val="005378D5"/>
    <w:rsid w:val="005404B1"/>
    <w:rsid w:val="00562F2A"/>
    <w:rsid w:val="0057008B"/>
    <w:rsid w:val="00571A01"/>
    <w:rsid w:val="00572F3A"/>
    <w:rsid w:val="00584A12"/>
    <w:rsid w:val="00596C90"/>
    <w:rsid w:val="0059748A"/>
    <w:rsid w:val="005A05EF"/>
    <w:rsid w:val="005B7145"/>
    <w:rsid w:val="005C0352"/>
    <w:rsid w:val="005C7F47"/>
    <w:rsid w:val="005E77A5"/>
    <w:rsid w:val="005F16E2"/>
    <w:rsid w:val="005F3483"/>
    <w:rsid w:val="006164D8"/>
    <w:rsid w:val="006173E0"/>
    <w:rsid w:val="00623B3E"/>
    <w:rsid w:val="0064671E"/>
    <w:rsid w:val="00654DDB"/>
    <w:rsid w:val="006618F1"/>
    <w:rsid w:val="00661EC4"/>
    <w:rsid w:val="00664D6A"/>
    <w:rsid w:val="006661E8"/>
    <w:rsid w:val="006710C5"/>
    <w:rsid w:val="006752E7"/>
    <w:rsid w:val="006767D8"/>
    <w:rsid w:val="0069539D"/>
    <w:rsid w:val="00695AE1"/>
    <w:rsid w:val="006A45D0"/>
    <w:rsid w:val="006A7CC8"/>
    <w:rsid w:val="006C4231"/>
    <w:rsid w:val="006C7466"/>
    <w:rsid w:val="006D048F"/>
    <w:rsid w:val="006D22AF"/>
    <w:rsid w:val="007068EF"/>
    <w:rsid w:val="007105E1"/>
    <w:rsid w:val="0072004C"/>
    <w:rsid w:val="007254D5"/>
    <w:rsid w:val="00731D0E"/>
    <w:rsid w:val="0075073B"/>
    <w:rsid w:val="00761F0C"/>
    <w:rsid w:val="00763F71"/>
    <w:rsid w:val="0077327E"/>
    <w:rsid w:val="00785246"/>
    <w:rsid w:val="00795B6D"/>
    <w:rsid w:val="007C1543"/>
    <w:rsid w:val="007C3C0B"/>
    <w:rsid w:val="007D66F5"/>
    <w:rsid w:val="007D79DA"/>
    <w:rsid w:val="007E1002"/>
    <w:rsid w:val="007E230D"/>
    <w:rsid w:val="007E60B9"/>
    <w:rsid w:val="007F3951"/>
    <w:rsid w:val="00826736"/>
    <w:rsid w:val="00827E96"/>
    <w:rsid w:val="0083461A"/>
    <w:rsid w:val="00835588"/>
    <w:rsid w:val="00844881"/>
    <w:rsid w:val="00855FF1"/>
    <w:rsid w:val="008566C0"/>
    <w:rsid w:val="008621CC"/>
    <w:rsid w:val="00872504"/>
    <w:rsid w:val="00876CFD"/>
    <w:rsid w:val="00877807"/>
    <w:rsid w:val="008812C7"/>
    <w:rsid w:val="00884803"/>
    <w:rsid w:val="00885001"/>
    <w:rsid w:val="00890336"/>
    <w:rsid w:val="008A2ACB"/>
    <w:rsid w:val="008B76C2"/>
    <w:rsid w:val="008C132C"/>
    <w:rsid w:val="008C5431"/>
    <w:rsid w:val="008E4078"/>
    <w:rsid w:val="008F1703"/>
    <w:rsid w:val="008F18E5"/>
    <w:rsid w:val="008F43CC"/>
    <w:rsid w:val="00907E56"/>
    <w:rsid w:val="009209A4"/>
    <w:rsid w:val="009230F4"/>
    <w:rsid w:val="00933A0F"/>
    <w:rsid w:val="009443F2"/>
    <w:rsid w:val="00955104"/>
    <w:rsid w:val="00955C65"/>
    <w:rsid w:val="0096492B"/>
    <w:rsid w:val="009751F2"/>
    <w:rsid w:val="009913E9"/>
    <w:rsid w:val="00992EB3"/>
    <w:rsid w:val="00993D7B"/>
    <w:rsid w:val="009B3BE9"/>
    <w:rsid w:val="009B5785"/>
    <w:rsid w:val="009C2762"/>
    <w:rsid w:val="009D1CE2"/>
    <w:rsid w:val="009D2D05"/>
    <w:rsid w:val="009D4F0D"/>
    <w:rsid w:val="009E00D4"/>
    <w:rsid w:val="009E3770"/>
    <w:rsid w:val="009E66E8"/>
    <w:rsid w:val="009F50E4"/>
    <w:rsid w:val="00A02531"/>
    <w:rsid w:val="00A061CC"/>
    <w:rsid w:val="00A11E62"/>
    <w:rsid w:val="00A21820"/>
    <w:rsid w:val="00A2689B"/>
    <w:rsid w:val="00A2764D"/>
    <w:rsid w:val="00A4054B"/>
    <w:rsid w:val="00A42955"/>
    <w:rsid w:val="00A51C33"/>
    <w:rsid w:val="00A645AC"/>
    <w:rsid w:val="00A74D05"/>
    <w:rsid w:val="00A842E0"/>
    <w:rsid w:val="00A946C5"/>
    <w:rsid w:val="00AA384E"/>
    <w:rsid w:val="00AB5B37"/>
    <w:rsid w:val="00AC31AD"/>
    <w:rsid w:val="00AD2FA0"/>
    <w:rsid w:val="00AE65E1"/>
    <w:rsid w:val="00AF5C5D"/>
    <w:rsid w:val="00B11052"/>
    <w:rsid w:val="00B114A2"/>
    <w:rsid w:val="00B13CE6"/>
    <w:rsid w:val="00B404E5"/>
    <w:rsid w:val="00B40A10"/>
    <w:rsid w:val="00B44582"/>
    <w:rsid w:val="00B46468"/>
    <w:rsid w:val="00B507FA"/>
    <w:rsid w:val="00B50D4F"/>
    <w:rsid w:val="00B94570"/>
    <w:rsid w:val="00BA1B7E"/>
    <w:rsid w:val="00BA4924"/>
    <w:rsid w:val="00BA6A76"/>
    <w:rsid w:val="00BC200B"/>
    <w:rsid w:val="00BD4424"/>
    <w:rsid w:val="00BE423D"/>
    <w:rsid w:val="00BE6DFE"/>
    <w:rsid w:val="00BF6CD2"/>
    <w:rsid w:val="00C10158"/>
    <w:rsid w:val="00C10B7F"/>
    <w:rsid w:val="00C1407E"/>
    <w:rsid w:val="00C14525"/>
    <w:rsid w:val="00C161AF"/>
    <w:rsid w:val="00C17C7E"/>
    <w:rsid w:val="00C365AA"/>
    <w:rsid w:val="00C44683"/>
    <w:rsid w:val="00C47183"/>
    <w:rsid w:val="00C55E10"/>
    <w:rsid w:val="00C6353B"/>
    <w:rsid w:val="00C74376"/>
    <w:rsid w:val="00C747E1"/>
    <w:rsid w:val="00C74CBC"/>
    <w:rsid w:val="00C856F2"/>
    <w:rsid w:val="00CA3AA9"/>
    <w:rsid w:val="00CA4DB4"/>
    <w:rsid w:val="00CA4E74"/>
    <w:rsid w:val="00CA53FE"/>
    <w:rsid w:val="00CB4E6C"/>
    <w:rsid w:val="00CC5857"/>
    <w:rsid w:val="00CD2E81"/>
    <w:rsid w:val="00CD79DF"/>
    <w:rsid w:val="00CE06FA"/>
    <w:rsid w:val="00CF0247"/>
    <w:rsid w:val="00CF4FBF"/>
    <w:rsid w:val="00D03A55"/>
    <w:rsid w:val="00D123A7"/>
    <w:rsid w:val="00D212C1"/>
    <w:rsid w:val="00D34112"/>
    <w:rsid w:val="00D40985"/>
    <w:rsid w:val="00D40FDF"/>
    <w:rsid w:val="00D44869"/>
    <w:rsid w:val="00D51085"/>
    <w:rsid w:val="00D53181"/>
    <w:rsid w:val="00D71E95"/>
    <w:rsid w:val="00D75FF3"/>
    <w:rsid w:val="00D8716C"/>
    <w:rsid w:val="00D914AD"/>
    <w:rsid w:val="00DA2B83"/>
    <w:rsid w:val="00DA2D1A"/>
    <w:rsid w:val="00DA67DF"/>
    <w:rsid w:val="00DC414A"/>
    <w:rsid w:val="00DE3812"/>
    <w:rsid w:val="00DE5E85"/>
    <w:rsid w:val="00E04AC0"/>
    <w:rsid w:val="00E066C7"/>
    <w:rsid w:val="00E16A57"/>
    <w:rsid w:val="00E276E4"/>
    <w:rsid w:val="00E34747"/>
    <w:rsid w:val="00E40BA7"/>
    <w:rsid w:val="00E50AEE"/>
    <w:rsid w:val="00E513BA"/>
    <w:rsid w:val="00E60765"/>
    <w:rsid w:val="00E72122"/>
    <w:rsid w:val="00E83466"/>
    <w:rsid w:val="00E87B8C"/>
    <w:rsid w:val="00EA00E4"/>
    <w:rsid w:val="00EA4FF8"/>
    <w:rsid w:val="00EA5C4A"/>
    <w:rsid w:val="00EA6CF1"/>
    <w:rsid w:val="00EA7856"/>
    <w:rsid w:val="00EB0F5C"/>
    <w:rsid w:val="00EB4310"/>
    <w:rsid w:val="00EB6A65"/>
    <w:rsid w:val="00EC5647"/>
    <w:rsid w:val="00EC66BE"/>
    <w:rsid w:val="00EE61E5"/>
    <w:rsid w:val="00EE67D2"/>
    <w:rsid w:val="00F0733D"/>
    <w:rsid w:val="00F2186A"/>
    <w:rsid w:val="00F25809"/>
    <w:rsid w:val="00F25BB7"/>
    <w:rsid w:val="00F3515E"/>
    <w:rsid w:val="00F423C0"/>
    <w:rsid w:val="00F46348"/>
    <w:rsid w:val="00F657D1"/>
    <w:rsid w:val="00F777A8"/>
    <w:rsid w:val="00F82ADC"/>
    <w:rsid w:val="00F91266"/>
    <w:rsid w:val="00F9609E"/>
    <w:rsid w:val="00FB3CD4"/>
    <w:rsid w:val="00FC68DA"/>
    <w:rsid w:val="00FD0E7C"/>
    <w:rsid w:val="00FD4370"/>
    <w:rsid w:val="00FF36DC"/>
    <w:rsid w:val="00FF46BC"/>
    <w:rsid w:val="00FF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E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98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98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134D7A"/>
    <w:pPr>
      <w:ind w:left="720"/>
      <w:contextualSpacing/>
    </w:pPr>
  </w:style>
  <w:style w:type="table" w:styleId="TableGrid">
    <w:name w:val="Table Grid"/>
    <w:basedOn w:val="TableNormal"/>
    <w:uiPriority w:val="59"/>
    <w:rsid w:val="001A2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single space,footnote text,FOOTNOTES,fn,Footnote Text Char2,Footnote Text Char1 Char1,Footnote Text Char Char Char1,Footnote Text Char Char Char Char Char Char Char1,Footnote Text Char Char Char Char Char1"/>
    <w:basedOn w:val="Normal"/>
    <w:link w:val="FootnoteTextChar"/>
    <w:semiHidden/>
    <w:unhideWhenUsed/>
    <w:rsid w:val="00D531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ootnote text Char,FOOTNOTES Char,fn Char,Footnote Text Char2 Char,Footnote Text Char1 Char1 Char,Footnote Text Char Char Char1 Char,Footnote Text Char Char Char Char Char Char Char1 Char"/>
    <w:link w:val="FootnoteText"/>
    <w:semiHidden/>
    <w:rsid w:val="00D53181"/>
    <w:rPr>
      <w:sz w:val="20"/>
      <w:szCs w:val="20"/>
    </w:rPr>
  </w:style>
  <w:style w:type="character" w:styleId="FootnoteReference">
    <w:name w:val="footnote reference"/>
    <w:aliases w:val="Footnote text"/>
    <w:semiHidden/>
    <w:unhideWhenUsed/>
    <w:rsid w:val="00D5318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ADC"/>
  </w:style>
  <w:style w:type="paragraph" w:styleId="Footer">
    <w:name w:val="footer"/>
    <w:basedOn w:val="Normal"/>
    <w:link w:val="FooterChar"/>
    <w:uiPriority w:val="99"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ADC"/>
  </w:style>
  <w:style w:type="character" w:customStyle="1" w:styleId="Heading1Char">
    <w:name w:val="Heading 1 Char"/>
    <w:link w:val="Heading1"/>
    <w:uiPriority w:val="9"/>
    <w:rsid w:val="00D4098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4098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9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09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D409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40985"/>
    <w:pPr>
      <w:spacing w:after="100"/>
      <w:ind w:left="220"/>
    </w:pPr>
  </w:style>
  <w:style w:type="character" w:styleId="Hyperlink">
    <w:name w:val="Hyperlink"/>
    <w:uiPriority w:val="99"/>
    <w:unhideWhenUsed/>
    <w:rsid w:val="00D40985"/>
    <w:rPr>
      <w:color w:val="0000FF"/>
      <w:u w:val="single"/>
    </w:rPr>
  </w:style>
  <w:style w:type="paragraph" w:styleId="BodyText2">
    <w:name w:val="Body Text 2"/>
    <w:basedOn w:val="Normal"/>
    <w:link w:val="BodyText2Char"/>
    <w:rsid w:val="00D914AD"/>
    <w:pPr>
      <w:spacing w:after="0" w:line="240" w:lineRule="auto"/>
    </w:pPr>
    <w:rPr>
      <w:rFonts w:ascii="Times New Roman" w:eastAsia="Times New Roman" w:hAnsi="Times New Roman"/>
      <w:sz w:val="24"/>
      <w:szCs w:val="24"/>
      <w:lang w:val="sq-AL" w:eastAsia="sr-Latn-CS"/>
    </w:rPr>
  </w:style>
  <w:style w:type="character" w:customStyle="1" w:styleId="BodyText2Char">
    <w:name w:val="Body Text 2 Char"/>
    <w:link w:val="BodyText2"/>
    <w:rsid w:val="00D914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customStyle="1" w:styleId="WW-Sadrajitablice111111">
    <w:name w:val="WW-Sadržaji tablice111111"/>
    <w:basedOn w:val="FootnoteText"/>
    <w:next w:val="ListParagraph"/>
    <w:rsid w:val="00A2764D"/>
    <w:pPr>
      <w:widowControl w:val="0"/>
      <w:suppressLineNumbers/>
      <w:suppressAutoHyphens/>
      <w:spacing w:after="120"/>
    </w:pPr>
    <w:rPr>
      <w:rFonts w:ascii="Times New Roman" w:eastAsia="Arial Unicode MS" w:hAnsi="Times New Roman"/>
      <w:sz w:val="24"/>
      <w:lang w:val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A276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764D"/>
  </w:style>
  <w:style w:type="character" w:customStyle="1" w:styleId="ListParagraphChar">
    <w:name w:val="List Paragraph Char"/>
    <w:basedOn w:val="DefaultParagraphFont"/>
    <w:link w:val="ListParagraph"/>
    <w:uiPriority w:val="99"/>
    <w:rsid w:val="007E1002"/>
  </w:style>
  <w:style w:type="paragraph" w:styleId="NoSpacing">
    <w:name w:val="No Spacing"/>
    <w:basedOn w:val="Normal"/>
    <w:link w:val="NoSpacingChar"/>
    <w:uiPriority w:val="1"/>
    <w:qFormat/>
    <w:rsid w:val="00A51C33"/>
    <w:pPr>
      <w:spacing w:after="0" w:line="240" w:lineRule="auto"/>
    </w:pPr>
    <w:rPr>
      <w:rFonts w:eastAsia="MS Mincho"/>
      <w:sz w:val="20"/>
      <w:szCs w:val="20"/>
      <w:lang w:val="sq-AL" w:eastAsia="sq-AL"/>
    </w:rPr>
  </w:style>
  <w:style w:type="character" w:customStyle="1" w:styleId="NoSpacingChar">
    <w:name w:val="No Spacing Char"/>
    <w:link w:val="NoSpacing"/>
    <w:uiPriority w:val="1"/>
    <w:rsid w:val="00A51C33"/>
    <w:rPr>
      <w:rFonts w:ascii="Calibri" w:eastAsia="MS Mincho" w:hAnsi="Calibri" w:cs="Calibri"/>
      <w:lang w:val="sq-AL" w:eastAsia="sq-AL"/>
    </w:rPr>
  </w:style>
  <w:style w:type="paragraph" w:customStyle="1" w:styleId="Stil3">
    <w:name w:val="Stil3"/>
    <w:basedOn w:val="Normal"/>
    <w:link w:val="Stil3Char"/>
    <w:rsid w:val="00470795"/>
    <w:pPr>
      <w:spacing w:after="0" w:line="240" w:lineRule="auto"/>
      <w:jc w:val="both"/>
    </w:pPr>
    <w:rPr>
      <w:rFonts w:ascii="Arial Narrow" w:eastAsia="Times New Roman" w:hAnsi="Arial Narrow"/>
      <w:b/>
      <w:noProof/>
      <w:snapToGrid w:val="0"/>
      <w:sz w:val="20"/>
      <w:szCs w:val="20"/>
      <w:lang w:val="hr-HR"/>
    </w:rPr>
  </w:style>
  <w:style w:type="character" w:customStyle="1" w:styleId="Stil3Char">
    <w:name w:val="Stil3 Char"/>
    <w:link w:val="Stil3"/>
    <w:rsid w:val="00470795"/>
    <w:rPr>
      <w:rFonts w:ascii="Arial Narrow" w:eastAsia="Times New Roman" w:hAnsi="Arial Narrow" w:cs="Times New Roman"/>
      <w:b/>
      <w:noProof/>
      <w:snapToGrid/>
      <w:szCs w:val="20"/>
      <w:lang w:val="hr-H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0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470795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6467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q-AL" w:eastAsia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2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krs.subvencionet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k.rks-gov.net/vit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3231A-BAEA-4655-B1CF-96243EC5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3132</Words>
  <Characters>17855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20946</CharactersWithSpaces>
  <SharedDoc>false</SharedDoc>
  <HLinks>
    <vt:vector size="144" baseType="variant">
      <vt:variant>
        <vt:i4>2228261</vt:i4>
      </vt:variant>
      <vt:variant>
        <vt:i4>138</vt:i4>
      </vt:variant>
      <vt:variant>
        <vt:i4>0</vt:i4>
      </vt:variant>
      <vt:variant>
        <vt:i4>5</vt:i4>
      </vt:variant>
      <vt:variant>
        <vt:lpwstr>https://kk.rks-gov.net/lipjan/</vt:lpwstr>
      </vt:variant>
      <vt:variant>
        <vt:lpwstr/>
      </vt:variant>
      <vt:variant>
        <vt:i4>1900596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_Toc469306994</vt:lpwstr>
      </vt:variant>
      <vt:variant>
        <vt:i4>1900596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_Toc469306993</vt:lpwstr>
      </vt:variant>
      <vt:variant>
        <vt:i4>1900596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_Toc469306992</vt:lpwstr>
      </vt:variant>
      <vt:variant>
        <vt:i4>1900596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_Toc469306991</vt:lpwstr>
      </vt:variant>
      <vt:variant>
        <vt:i4>1900596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_Toc469306990</vt:lpwstr>
      </vt:variant>
      <vt:variant>
        <vt:i4>1835060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_Toc469306989</vt:lpwstr>
      </vt:variant>
      <vt:variant>
        <vt:i4>1835060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_Toc469306988</vt:lpwstr>
      </vt:variant>
      <vt:variant>
        <vt:i4>1835060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_Toc469306987</vt:lpwstr>
      </vt:variant>
      <vt:variant>
        <vt:i4>1835060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_Toc469306986</vt:lpwstr>
      </vt:variant>
      <vt:variant>
        <vt:i4>1835060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_Toc469306985</vt:lpwstr>
      </vt:variant>
      <vt:variant>
        <vt:i4>1835060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_Toc469306984</vt:lpwstr>
      </vt:variant>
      <vt:variant>
        <vt:i4>1835060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_Toc469306983</vt:lpwstr>
      </vt:variant>
      <vt:variant>
        <vt:i4>1835060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_Toc469306982</vt:lpwstr>
      </vt:variant>
      <vt:variant>
        <vt:i4>1835060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_Toc469306981</vt:lpwstr>
      </vt:variant>
      <vt:variant>
        <vt:i4>1835060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_Toc469306980</vt:lpwstr>
      </vt:variant>
      <vt:variant>
        <vt:i4>1245236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_Toc469306979</vt:lpwstr>
      </vt:variant>
      <vt:variant>
        <vt:i4>1245236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_Toc469306978</vt:lpwstr>
      </vt:variant>
      <vt:variant>
        <vt:i4>1245236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_Toc469306977</vt:lpwstr>
      </vt:variant>
      <vt:variant>
        <vt:i4>1245236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_Toc469306976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_Toc469306975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_Toc469306974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_Toc469306973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_Toc469306972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</dc:creator>
  <cp:keywords/>
  <dc:description/>
  <cp:lastModifiedBy>Viti</cp:lastModifiedBy>
  <cp:revision>5</cp:revision>
  <cp:lastPrinted>2019-02-07T09:56:00Z</cp:lastPrinted>
  <dcterms:created xsi:type="dcterms:W3CDTF">2019-03-11T13:25:00Z</dcterms:created>
  <dcterms:modified xsi:type="dcterms:W3CDTF">2019-03-12T11:50:00Z</dcterms:modified>
</cp:coreProperties>
</file>