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EB40E" w14:textId="52FD9D75" w:rsidR="00E841EF" w:rsidRDefault="00E841EF">
      <w:r w:rsidRPr="00E841EF">
        <w:rPr>
          <w:noProof/>
        </w:rPr>
        <w:drawing>
          <wp:inline distT="0" distB="0" distL="0" distR="0" wp14:anchorId="7FC23A88" wp14:editId="2270DAD5">
            <wp:extent cx="5486400" cy="2034540"/>
            <wp:effectExtent l="0" t="0" r="0" b="0"/>
            <wp:docPr id="516473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61F0" w14:textId="77777777" w:rsidR="00E841EF" w:rsidRDefault="00E841EF"/>
    <w:p w14:paraId="4BE93DD7" w14:textId="77777777" w:rsidR="00E841EF" w:rsidRDefault="00E841EF"/>
    <w:p w14:paraId="3B5E8644" w14:textId="2F296DA1" w:rsidR="00726E6D" w:rsidRPr="00E841EF" w:rsidRDefault="009653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41EF">
        <w:rPr>
          <w:rFonts w:ascii="Times New Roman" w:hAnsi="Times New Roman" w:cs="Times New Roman"/>
          <w:sz w:val="24"/>
          <w:szCs w:val="24"/>
        </w:rPr>
        <w:t>Takimi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Komunal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2026-2028</w:t>
      </w:r>
      <w:r w:rsidRPr="00E841E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E841E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41EF">
        <w:rPr>
          <w:rFonts w:ascii="Times New Roman" w:hAnsi="Times New Roman" w:cs="Times New Roman"/>
          <w:sz w:val="24"/>
          <w:szCs w:val="24"/>
        </w:rPr>
        <w:t>Vitisë</w:t>
      </w:r>
      <w:proofErr w:type="spellEnd"/>
    </w:p>
    <w:p w14:paraId="2DEAF897" w14:textId="5F7DC38E" w:rsidR="00726E6D" w:rsidRPr="00E841EF" w:rsidRDefault="009653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1EF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F61B2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841EF" w:rsidRPr="00E841EF">
        <w:rPr>
          <w:rFonts w:ascii="Times New Roman" w:hAnsi="Times New Roman" w:cs="Times New Roman"/>
          <w:b/>
          <w:bCs/>
          <w:sz w:val="24"/>
          <w:szCs w:val="24"/>
        </w:rPr>
        <w:t>.07.202</w:t>
      </w:r>
      <w:r w:rsidR="005038D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A4F73FA" w14:textId="516E81D8" w:rsidR="00726E6D" w:rsidRPr="00E841EF" w:rsidRDefault="009653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1EF">
        <w:rPr>
          <w:rFonts w:ascii="Times New Roman" w:hAnsi="Times New Roman" w:cs="Times New Roman"/>
          <w:b/>
          <w:bCs/>
          <w:sz w:val="24"/>
          <w:szCs w:val="24"/>
        </w:rPr>
        <w:t xml:space="preserve">Koha: </w:t>
      </w:r>
      <w:r w:rsidR="00F61B28">
        <w:rPr>
          <w:rFonts w:ascii="Times New Roman" w:hAnsi="Times New Roman" w:cs="Times New Roman"/>
          <w:b/>
          <w:bCs/>
          <w:sz w:val="24"/>
          <w:szCs w:val="24"/>
        </w:rPr>
        <w:t>15:00</w:t>
      </w:r>
    </w:p>
    <w:p w14:paraId="62CEED00" w14:textId="27660650" w:rsidR="00E841EF" w:rsidRDefault="00B363E3" w:rsidP="00E841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="003A77AC">
        <w:rPr>
          <w:rFonts w:ascii="Times New Roman" w:hAnsi="Times New Roman" w:cs="Times New Roman"/>
          <w:b/>
          <w:bCs/>
          <w:sz w:val="24"/>
          <w:szCs w:val="24"/>
        </w:rPr>
        <w:t>Takimi</w:t>
      </w:r>
      <w:proofErr w:type="spellEnd"/>
      <w:r w:rsidR="003A77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7AC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="003A77A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841EF" w:rsidRPr="00E84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1B28">
        <w:rPr>
          <w:rFonts w:ascii="Times New Roman" w:hAnsi="Times New Roman" w:cs="Times New Roman"/>
          <w:b/>
          <w:bCs/>
          <w:sz w:val="24"/>
          <w:szCs w:val="24"/>
        </w:rPr>
        <w:t>Salla</w:t>
      </w:r>
      <w:proofErr w:type="spellEnd"/>
      <w:r w:rsidR="00F61B28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F61B28">
        <w:rPr>
          <w:rFonts w:ascii="Times New Roman" w:hAnsi="Times New Roman" w:cs="Times New Roman"/>
          <w:b/>
          <w:bCs/>
          <w:sz w:val="24"/>
          <w:szCs w:val="24"/>
        </w:rPr>
        <w:t>kuvendit</w:t>
      </w:r>
      <w:proofErr w:type="spellEnd"/>
      <w:r w:rsidR="00F61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98D">
        <w:rPr>
          <w:rFonts w:ascii="Times New Roman" w:hAnsi="Times New Roman" w:cs="Times New Roman"/>
          <w:b/>
          <w:bCs/>
          <w:sz w:val="24"/>
          <w:szCs w:val="24"/>
        </w:rPr>
        <w:t>OJQ</w:t>
      </w:r>
    </w:p>
    <w:p w14:paraId="64262A78" w14:textId="77777777" w:rsidR="00C4498D" w:rsidRPr="00965331" w:rsidRDefault="00C4498D" w:rsidP="00C44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Z. Hasan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Aliu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nënkryetar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Komunës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Përshëndetje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pranishmit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533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përgatitjeve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Komunal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periudhën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2026–2028,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Komuna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Vitisë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organizuar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diskutim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përfshirjes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procesin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planifikimit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vendimmarrjes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Sot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vjen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keq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shoh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pjesëmarrje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kaq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vogël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pse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dimë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33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OJQ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Viti. Kur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hartuar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itinerarin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dëgjimeve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buxhetore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planifikuar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takime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pasur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përfshirje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33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gjithëpërfshirëse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pritur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takim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interesim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madh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kuptoj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ndoshta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ndokush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përcjellë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komunës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jam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bindur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shumica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qenë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informuar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njoftimi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qenë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se 15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Sot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mungon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zyrtar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punues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qenë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33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korrekt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shqyrtuar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mundësitë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kërkesave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5331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takimi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pestë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Letnicë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pasur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pjesëmarrje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madhe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Megjithatë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numrat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flasë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drejtoresha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financave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vit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rritje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ulje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fat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kodet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prekin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juve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njëjta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çështjen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funksionalitetit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OJQ-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udhëhiqni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qartë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projekte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mbetur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përgjysmë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parasysh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kontratat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kolektive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pezulluar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komunat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Kosovës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65331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gram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Viti,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çështje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zgjidhje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qendror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kështu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konsideroj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unë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50E77" w14:textId="77777777" w:rsidR="00C4498D" w:rsidRPr="00965331" w:rsidRDefault="00C4498D" w:rsidP="00C44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Znj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Melihate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Ajeti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drejtoreshë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Buxhet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Financa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Përshëndetje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pranishmit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fokusohem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buxhetin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2026.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lastRenderedPageBreak/>
        <w:t>BuxhetiKomunës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Vitisë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përbëhet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331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proofErr w:type="gram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burime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kryesore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Granti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përgjithshëm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hyrat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vetanake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Granti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përgjithshëm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: 7,705,065 €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Granti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specifik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arsim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: 7,199,958 €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Granti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specifik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shëndetësi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: 1,969,532 €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Granti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shërbime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rezidenciale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: 155,000 €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hyrat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vetanake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: 1,294,660 €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Totali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buxhetit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vitin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2026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është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18,324,215 €</w:t>
      </w:r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rritje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378,593 €</w:t>
      </w:r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krahasuar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Buxheti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komunal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dominohet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transferet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qeveritare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masën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92.93%</w:t>
      </w:r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hyrat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vetanake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përbëjnë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7.07%</w:t>
      </w:r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buxhetit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total.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Buxheti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sipas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kategorive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ekonomike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Paga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shtesa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: 11,294,919 €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Mallra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shërbime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: 3,078,919 €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Shpenzime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komunale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: 290,000 €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Subvencione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: 720,000 €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Shpenzime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kapitale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: 2,940,400 €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Shpenzimet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planifikuara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vitin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2026: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Paga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shtesa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rritur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1,407,772 €,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shkak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rritjes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pagave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2025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110 €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punësuar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Shpenzimet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mallra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shërbime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zvogëluar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94,000 €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krahasuar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Shpenzimet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komunale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ulur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10,000 €.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Subvencionet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transferet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mbesin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njëjta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Shpenzimet</w:t>
      </w:r>
      <w:proofErr w:type="spellEnd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Cs/>
          <w:sz w:val="24"/>
          <w:szCs w:val="24"/>
        </w:rPr>
        <w:t>kapitale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zvogëluar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925,179 €,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cilave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2,194,831 €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financohen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grantet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qeveritare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745,569 €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hyrat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vetanake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DC793" w14:textId="575D5914" w:rsidR="00C4498D" w:rsidRPr="00965331" w:rsidRDefault="00965331" w:rsidP="00C44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Znj</w:t>
      </w:r>
      <w:proofErr w:type="spellEnd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Makfirete</w:t>
      </w:r>
      <w:proofErr w:type="spellEnd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Zuka</w:t>
      </w:r>
      <w:proofErr w:type="spellEnd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OJQ KF </w:t>
      </w:r>
      <w:proofErr w:type="spellStart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Presingu</w:t>
      </w:r>
      <w:proofErr w:type="spellEnd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Kërkojmë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niveli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komunal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jepet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mbështetja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duhur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kërkesave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kuadër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DKRS-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. Jam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zhgënjyer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fjalë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KF “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Vllaznia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ligën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ulët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kaluar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vit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ndarë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25,000 €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subvencione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unë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udhëheq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proofErr w:type="gram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kam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njëjtën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suksesi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matet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rezultateve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atëherë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KF “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Presingu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suksesshëm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se “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Vllaznia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” e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Pozheranit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jam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kundër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Vllaznisë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përdoren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ndarjen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subvencioneve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drejta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formohet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bCs/>
          <w:sz w:val="24"/>
          <w:szCs w:val="24"/>
        </w:rPr>
        <w:t>komision</w:t>
      </w:r>
      <w:proofErr w:type="spellEnd"/>
      <w:r w:rsidR="00C4498D" w:rsidRPr="009653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bCs/>
          <w:sz w:val="24"/>
          <w:szCs w:val="24"/>
        </w:rPr>
        <w:t>mbikëqyrës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mënyrën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shpërndahen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subvencionet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imponojmë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pagesat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lojtarëve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shpenzimet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ushqim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pije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mbulojmë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vetë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bookmarkStart w:id="0" w:name="_GoBack"/>
      <w:bookmarkEnd w:id="0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Hasan </w:t>
      </w:r>
      <w:proofErr w:type="spellStart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Aliu</w:t>
      </w:r>
      <w:proofErr w:type="spellEnd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nënkryetar</w:t>
      </w:r>
      <w:proofErr w:type="spellEnd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Komunës</w:t>
      </w:r>
      <w:proofErr w:type="spellEnd"/>
      <w:r w:rsidR="00C4498D"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kërkesave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shqyrtojmë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mundësitë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kërkojmë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përcaktimin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kritereve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kërkon</w:t>
      </w:r>
      <w:proofErr w:type="spellEnd"/>
      <w:r w:rsidR="00C4498D"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5B38A3" w14:textId="77777777" w:rsidR="00C4498D" w:rsidRPr="00965331" w:rsidRDefault="00C4498D" w:rsidP="00C44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Z. Fadil Abazi – OJQ "Ramadan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Musliu”</w:t>
      </w:r>
      <w:r w:rsidRPr="00965331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shihet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OJQ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aktive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vlerësohen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drejt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ndarjen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mjeteve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flas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pozita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OJQ-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65331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gram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punonjës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mendoj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përmirësohen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peshohet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vlera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sepse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bëhen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krahasime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gjithmonë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dikush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pakënaqur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shembull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Shoqata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Shkrimtarëve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pasur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aktivitete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331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proofErr w:type="gram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krahasohet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buxheti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3,000 €. Ne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guxojmë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t’i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vlerësojmë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vetë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sepse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ekziston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komisioni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Megjithatë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mundësitë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vogla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rriten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subvencionet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OJQ-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aktive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65331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gram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marrin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mjete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pa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aktivitet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. 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dimë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përgjegjësia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331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DKRS,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pasur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raporte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sqaruar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shkojnë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mjetet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gjithmonë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njerëz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pakënaqur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D5ED04" w14:textId="018D7D14" w:rsidR="00C4498D" w:rsidRPr="00965331" w:rsidRDefault="00C4498D" w:rsidP="00C449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Z.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Mustaf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Mehmeti,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zyrtar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>informim</w:t>
      </w:r>
      <w:proofErr w:type="spellEnd"/>
      <w:r w:rsidRPr="009653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Faleminderit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331">
        <w:rPr>
          <w:rFonts w:ascii="Times New Roman" w:eastAsia="Times New Roman" w:hAnsi="Times New Roman" w:cs="Times New Roman"/>
          <w:sz w:val="24"/>
          <w:szCs w:val="24"/>
        </w:rPr>
        <w:t>pjesëmarrjen</w:t>
      </w:r>
      <w:proofErr w:type="spellEnd"/>
      <w:r w:rsidRPr="00965331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AADAFB0" w14:textId="77777777" w:rsidR="00C4498D" w:rsidRPr="00E841EF" w:rsidRDefault="00C4498D" w:rsidP="00E84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5EFC4" w14:textId="77777777" w:rsidR="00C4498D" w:rsidRDefault="00C4498D" w:rsidP="00E84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116AF3" w14:textId="77777777" w:rsidR="00C4498D" w:rsidRDefault="00C4498D" w:rsidP="00E84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1AAB51" w14:textId="77777777" w:rsidR="00C4498D" w:rsidRDefault="00C4498D" w:rsidP="00E841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322760" w14:textId="0F40AC32" w:rsidR="00E841EF" w:rsidRPr="00E841EF" w:rsidRDefault="00965331" w:rsidP="00E841EF">
      <w:pPr>
        <w:rPr>
          <w:b/>
          <w:bCs/>
          <w:sz w:val="24"/>
          <w:szCs w:val="24"/>
        </w:rPr>
      </w:pPr>
      <w:r w:rsidRPr="00E841EF">
        <w:rPr>
          <w:sz w:val="24"/>
          <w:szCs w:val="24"/>
        </w:rPr>
        <w:br/>
      </w:r>
      <w:r w:rsidR="00E841EF" w:rsidRPr="00E841EF">
        <w:rPr>
          <w:b/>
          <w:bCs/>
          <w:sz w:val="24"/>
          <w:szCs w:val="24"/>
        </w:rPr>
        <w:t xml:space="preserve">      </w:t>
      </w:r>
      <w:proofErr w:type="spellStart"/>
      <w:r w:rsidR="00E841EF" w:rsidRPr="00E841EF">
        <w:rPr>
          <w:b/>
          <w:bCs/>
          <w:sz w:val="24"/>
          <w:szCs w:val="24"/>
        </w:rPr>
        <w:t>Procesmbajtësi</w:t>
      </w:r>
      <w:proofErr w:type="spellEnd"/>
      <w:r w:rsidR="00E841EF" w:rsidRPr="00E841EF">
        <w:rPr>
          <w:b/>
          <w:bCs/>
          <w:sz w:val="24"/>
          <w:szCs w:val="24"/>
        </w:rPr>
        <w:t xml:space="preserve">:                                                                              </w:t>
      </w:r>
      <w:proofErr w:type="spellStart"/>
      <w:r w:rsidR="00E841EF" w:rsidRPr="00E841EF">
        <w:rPr>
          <w:b/>
          <w:bCs/>
          <w:sz w:val="24"/>
          <w:szCs w:val="24"/>
        </w:rPr>
        <w:t>Kryetari</w:t>
      </w:r>
      <w:proofErr w:type="spellEnd"/>
      <w:r w:rsidR="00E841EF" w:rsidRPr="00E841EF">
        <w:rPr>
          <w:b/>
          <w:bCs/>
          <w:sz w:val="24"/>
          <w:szCs w:val="24"/>
        </w:rPr>
        <w:t xml:space="preserve"> </w:t>
      </w:r>
      <w:proofErr w:type="spellStart"/>
      <w:r w:rsidR="00E841EF" w:rsidRPr="00E841EF">
        <w:rPr>
          <w:b/>
          <w:bCs/>
          <w:sz w:val="24"/>
          <w:szCs w:val="24"/>
        </w:rPr>
        <w:t>i</w:t>
      </w:r>
      <w:proofErr w:type="spellEnd"/>
      <w:r w:rsidR="00E841EF" w:rsidRPr="00E841EF">
        <w:rPr>
          <w:b/>
          <w:bCs/>
          <w:sz w:val="24"/>
          <w:szCs w:val="24"/>
        </w:rPr>
        <w:t xml:space="preserve"> </w:t>
      </w:r>
      <w:proofErr w:type="spellStart"/>
      <w:r w:rsidR="00E841EF" w:rsidRPr="00E841EF">
        <w:rPr>
          <w:b/>
          <w:bCs/>
          <w:sz w:val="24"/>
          <w:szCs w:val="24"/>
        </w:rPr>
        <w:t>Komunës</w:t>
      </w:r>
      <w:proofErr w:type="spellEnd"/>
      <w:r w:rsidR="00E841EF" w:rsidRPr="00E841EF"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p w14:paraId="3BA72958" w14:textId="77777777" w:rsidR="00E841EF" w:rsidRDefault="00E841EF" w:rsidP="00E841EF">
      <w:pPr>
        <w:rPr>
          <w:b/>
          <w:bCs/>
          <w:sz w:val="24"/>
          <w:szCs w:val="24"/>
        </w:rPr>
      </w:pPr>
      <w:r w:rsidRPr="00E841EF">
        <w:rPr>
          <w:b/>
          <w:bCs/>
          <w:sz w:val="24"/>
          <w:szCs w:val="24"/>
        </w:rPr>
        <w:t xml:space="preserve">Qendrim Muharremi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841EF">
        <w:rPr>
          <w:b/>
          <w:bCs/>
          <w:sz w:val="24"/>
          <w:szCs w:val="24"/>
        </w:rPr>
        <w:t xml:space="preserve"> Sokol Hali</w:t>
      </w:r>
      <w:r>
        <w:rPr>
          <w:b/>
          <w:bCs/>
          <w:sz w:val="24"/>
          <w:szCs w:val="24"/>
        </w:rPr>
        <w:t>ti</w:t>
      </w:r>
    </w:p>
    <w:p w14:paraId="591BD8DC" w14:textId="5A5545C1" w:rsidR="00726E6D" w:rsidRPr="00E841EF" w:rsidRDefault="00E841EF" w:rsidP="00E84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4498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_____________________                                                                                    </w:t>
      </w:r>
      <w:r w:rsidRPr="00E841EF">
        <w:rPr>
          <w:b/>
          <w:bCs/>
          <w:sz w:val="24"/>
          <w:szCs w:val="24"/>
        </w:rPr>
        <w:t xml:space="preserve">___________________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</w:t>
      </w:r>
      <w:r w:rsidRPr="00E841EF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sectPr w:rsidR="00726E6D" w:rsidRPr="00E841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CF1706"/>
    <w:multiLevelType w:val="multilevel"/>
    <w:tmpl w:val="0A0C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B7069C"/>
    <w:multiLevelType w:val="multilevel"/>
    <w:tmpl w:val="9B9C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2B3B16"/>
    <w:multiLevelType w:val="multilevel"/>
    <w:tmpl w:val="E070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5814"/>
    <w:rsid w:val="000C61F2"/>
    <w:rsid w:val="0015074B"/>
    <w:rsid w:val="0017746B"/>
    <w:rsid w:val="00177857"/>
    <w:rsid w:val="001D2143"/>
    <w:rsid w:val="0029639D"/>
    <w:rsid w:val="00326F90"/>
    <w:rsid w:val="00345CC9"/>
    <w:rsid w:val="00371971"/>
    <w:rsid w:val="00373AD9"/>
    <w:rsid w:val="003A77AC"/>
    <w:rsid w:val="003C3CEC"/>
    <w:rsid w:val="0045642D"/>
    <w:rsid w:val="00480036"/>
    <w:rsid w:val="005038D9"/>
    <w:rsid w:val="00524290"/>
    <w:rsid w:val="005A6996"/>
    <w:rsid w:val="005F72D6"/>
    <w:rsid w:val="006014B9"/>
    <w:rsid w:val="00726E6D"/>
    <w:rsid w:val="007E6B39"/>
    <w:rsid w:val="00881F2F"/>
    <w:rsid w:val="008C4067"/>
    <w:rsid w:val="00965331"/>
    <w:rsid w:val="009A41FA"/>
    <w:rsid w:val="00A51C90"/>
    <w:rsid w:val="00AA1D8D"/>
    <w:rsid w:val="00AD5023"/>
    <w:rsid w:val="00B2625A"/>
    <w:rsid w:val="00B363E3"/>
    <w:rsid w:val="00B47730"/>
    <w:rsid w:val="00B62AA4"/>
    <w:rsid w:val="00B7524A"/>
    <w:rsid w:val="00C219FF"/>
    <w:rsid w:val="00C4498D"/>
    <w:rsid w:val="00C94D89"/>
    <w:rsid w:val="00CB0664"/>
    <w:rsid w:val="00CF65C6"/>
    <w:rsid w:val="00D07445"/>
    <w:rsid w:val="00DD27A1"/>
    <w:rsid w:val="00E16A53"/>
    <w:rsid w:val="00E16D5B"/>
    <w:rsid w:val="00E841EF"/>
    <w:rsid w:val="00E91354"/>
    <w:rsid w:val="00EC4854"/>
    <w:rsid w:val="00F40AC4"/>
    <w:rsid w:val="00F61B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1E7D9"/>
  <w14:defaultImageDpi w14:val="300"/>
  <w15:docId w15:val="{023F2CA6-D0C1-4175-A629-BDD36DBD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C7177-803A-43EE-8E99-E2D99389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Fatlum Demiri</cp:lastModifiedBy>
  <cp:revision>3</cp:revision>
  <dcterms:created xsi:type="dcterms:W3CDTF">2025-08-07T08:33:00Z</dcterms:created>
  <dcterms:modified xsi:type="dcterms:W3CDTF">2025-08-13T13:17:00Z</dcterms:modified>
  <cp:category/>
</cp:coreProperties>
</file>